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F9D" w:rsidRDefault="00586F9D">
      <w:pPr>
        <w:pBdr>
          <w:top w:val="nil"/>
          <w:left w:val="nil"/>
          <w:bottom w:val="none" w:sz="0" w:space="0" w:color="000000"/>
          <w:right w:val="nil"/>
          <w:between w:val="nil"/>
        </w:pBdr>
        <w:spacing w:after="0" w:line="240" w:lineRule="auto"/>
        <w:ind w:left="0"/>
        <w:rPr>
          <w:color w:val="002F6C"/>
          <w:sz w:val="48"/>
          <w:szCs w:val="48"/>
        </w:rPr>
      </w:pPr>
    </w:p>
    <w:p w:rsidR="00586F9D" w:rsidRDefault="00586F9D">
      <w:pPr>
        <w:pBdr>
          <w:top w:val="nil"/>
          <w:left w:val="nil"/>
          <w:bottom w:val="none" w:sz="0" w:space="0" w:color="000000"/>
          <w:right w:val="nil"/>
          <w:between w:val="nil"/>
        </w:pBdr>
        <w:spacing w:after="0" w:line="240" w:lineRule="auto"/>
        <w:ind w:left="0"/>
        <w:rPr>
          <w:color w:val="002F6C"/>
          <w:sz w:val="48"/>
          <w:szCs w:val="48"/>
        </w:rPr>
      </w:pPr>
    </w:p>
    <w:p w:rsidR="00586F9D" w:rsidRPr="00C5303D" w:rsidRDefault="007536DB">
      <w:pPr>
        <w:pBdr>
          <w:top w:val="nil"/>
          <w:left w:val="nil"/>
          <w:bottom w:val="none" w:sz="0" w:space="0" w:color="000000"/>
          <w:right w:val="nil"/>
          <w:between w:val="nil"/>
        </w:pBdr>
        <w:spacing w:after="0" w:line="240" w:lineRule="auto"/>
        <w:ind w:left="0"/>
        <w:rPr>
          <w:color w:val="002F6C"/>
          <w:sz w:val="48"/>
          <w:szCs w:val="48"/>
          <w:lang w:val="fr-CI"/>
        </w:rPr>
      </w:pPr>
      <w:r w:rsidRPr="00C5303D">
        <w:rPr>
          <w:color w:val="002F6C"/>
          <w:sz w:val="48"/>
          <w:szCs w:val="48"/>
          <w:lang w:val="fr-CI"/>
        </w:rPr>
        <w:t>Cadre de travail et livrables</w:t>
      </w:r>
    </w:p>
    <w:p w:rsidR="00586F9D" w:rsidRPr="00C5303D" w:rsidRDefault="007536DB">
      <w:pPr>
        <w:pBdr>
          <w:top w:val="nil"/>
          <w:left w:val="nil"/>
          <w:bottom w:val="none" w:sz="0" w:space="0" w:color="000000"/>
          <w:right w:val="nil"/>
          <w:between w:val="nil"/>
        </w:pBdr>
        <w:spacing w:before="120" w:after="300" w:line="240" w:lineRule="auto"/>
        <w:ind w:hanging="288"/>
        <w:rPr>
          <w:color w:val="6C6463"/>
          <w:sz w:val="40"/>
          <w:szCs w:val="40"/>
          <w:lang w:val="fr-CI"/>
        </w:rPr>
        <w:sectPr w:rsidR="00586F9D" w:rsidRPr="00C5303D">
          <w:headerReference w:type="default" r:id="rId7"/>
          <w:footerReference w:type="default" r:id="rId8"/>
          <w:headerReference w:type="first" r:id="rId9"/>
          <w:footerReference w:type="first" r:id="rId10"/>
          <w:pgSz w:w="12240" w:h="15840"/>
          <w:pgMar w:top="1440" w:right="1440" w:bottom="1440" w:left="1440" w:header="720" w:footer="720" w:gutter="0"/>
          <w:pgNumType w:start="1"/>
          <w:cols w:space="720"/>
          <w:titlePg/>
        </w:sectPr>
      </w:pPr>
      <w:r w:rsidRPr="00C5303D">
        <w:rPr>
          <w:color w:val="6C6463"/>
          <w:sz w:val="40"/>
          <w:szCs w:val="40"/>
          <w:lang w:val="fr-CI"/>
        </w:rPr>
        <w:t xml:space="preserve">Equipe technique du </w:t>
      </w:r>
      <w:proofErr w:type="spellStart"/>
      <w:r w:rsidRPr="00C5303D">
        <w:rPr>
          <w:color w:val="6C6463"/>
          <w:sz w:val="40"/>
          <w:szCs w:val="40"/>
          <w:lang w:val="fr-CI"/>
        </w:rPr>
        <w:t>project</w:t>
      </w:r>
      <w:proofErr w:type="spellEnd"/>
      <w:r w:rsidRPr="00C5303D">
        <w:rPr>
          <w:color w:val="6C6463"/>
          <w:sz w:val="40"/>
          <w:szCs w:val="40"/>
          <w:lang w:val="fr-CI"/>
        </w:rPr>
        <w:t xml:space="preserve"> USAID </w:t>
      </w:r>
      <w:proofErr w:type="spellStart"/>
      <w:r w:rsidRPr="00C5303D">
        <w:rPr>
          <w:color w:val="6C6463"/>
          <w:sz w:val="40"/>
          <w:szCs w:val="40"/>
          <w:lang w:val="fr-CI"/>
        </w:rPr>
        <w:t>Advancing</w:t>
      </w:r>
      <w:proofErr w:type="spellEnd"/>
      <w:r w:rsidRPr="00C5303D">
        <w:rPr>
          <w:color w:val="6C6463"/>
          <w:sz w:val="40"/>
          <w:szCs w:val="40"/>
          <w:lang w:val="fr-CI"/>
        </w:rPr>
        <w:t xml:space="preserve"> Nutrition </w:t>
      </w:r>
    </w:p>
    <w:p w:rsidR="00586F9D" w:rsidRPr="00C5303D" w:rsidRDefault="00586F9D">
      <w:pPr>
        <w:pBdr>
          <w:top w:val="single" w:sz="4" w:space="1" w:color="000000"/>
          <w:left w:val="nil"/>
          <w:bottom w:val="nil"/>
          <w:right w:val="nil"/>
          <w:between w:val="nil"/>
        </w:pBdr>
        <w:spacing w:before="120" w:after="120" w:line="240" w:lineRule="auto"/>
        <w:ind w:left="0"/>
        <w:rPr>
          <w:b/>
          <w:color w:val="000000"/>
          <w:sz w:val="20"/>
          <w:szCs w:val="20"/>
          <w:lang w:val="fr-CI"/>
        </w:rPr>
      </w:pPr>
      <w:bookmarkStart w:id="0" w:name="gjdgxs" w:colFirst="0" w:colLast="0"/>
      <w:bookmarkEnd w:id="0"/>
    </w:p>
    <w:p w:rsidR="00586F9D" w:rsidRPr="00C5303D" w:rsidRDefault="007536DB">
      <w:pPr>
        <w:pBdr>
          <w:top w:val="nil"/>
          <w:left w:val="nil"/>
          <w:right w:val="nil"/>
          <w:between w:val="nil"/>
        </w:pBdr>
        <w:spacing w:before="120" w:after="120"/>
        <w:ind w:hanging="288"/>
        <w:rPr>
          <w:b/>
          <w:i/>
          <w:color w:val="366091"/>
          <w:lang w:val="fr-CI"/>
        </w:rPr>
      </w:pPr>
      <w:r w:rsidRPr="00C5303D">
        <w:rPr>
          <w:b/>
          <w:lang w:val="fr-CI"/>
        </w:rPr>
        <w:t xml:space="preserve">Date </w:t>
      </w:r>
      <w:r w:rsidRPr="00C5303D">
        <w:rPr>
          <w:b/>
          <w:lang w:val="fr-CI"/>
        </w:rPr>
        <w:t>de demande</w:t>
      </w:r>
      <w:r w:rsidRPr="00C5303D">
        <w:rPr>
          <w:b/>
          <w:lang w:val="fr-CI"/>
        </w:rPr>
        <w:t>:</w:t>
      </w:r>
      <w:r w:rsidRPr="00C5303D">
        <w:rPr>
          <w:b/>
          <w:lang w:val="fr-CI"/>
        </w:rPr>
        <w:t xml:space="preserve"> </w:t>
      </w:r>
      <w:r w:rsidRPr="00C5303D">
        <w:rPr>
          <w:b/>
          <w:i/>
          <w:color w:val="366091"/>
          <w:lang w:val="fr-CI"/>
        </w:rPr>
        <w:t>6 juin 2021</w:t>
      </w:r>
    </w:p>
    <w:p w:rsidR="00586F9D" w:rsidRPr="00C5303D" w:rsidRDefault="00487F17">
      <w:pPr>
        <w:pBdr>
          <w:top w:val="nil"/>
          <w:left w:val="nil"/>
          <w:right w:val="nil"/>
          <w:between w:val="nil"/>
        </w:pBdr>
        <w:spacing w:before="120" w:after="120"/>
        <w:ind w:hanging="288"/>
        <w:rPr>
          <w:color w:val="000000"/>
          <w:lang w:val="fr-CI"/>
        </w:rPr>
      </w:pPr>
      <w:r>
        <w:rPr>
          <w:b/>
          <w:lang w:val="fr-CI"/>
        </w:rPr>
        <w:t>Objet</w:t>
      </w:r>
      <w:bookmarkStart w:id="1" w:name="_GoBack"/>
      <w:bookmarkEnd w:id="1"/>
      <w:r w:rsidR="00C5303D">
        <w:rPr>
          <w:b/>
          <w:lang w:val="fr-CI"/>
        </w:rPr>
        <w:t xml:space="preserve">: </w:t>
      </w:r>
      <w:r w:rsidR="007536DB" w:rsidRPr="00C5303D">
        <w:rPr>
          <w:b/>
          <w:i/>
          <w:color w:val="366091"/>
          <w:lang w:val="fr-CI"/>
        </w:rPr>
        <w:t>Le consultant en renforcement des capacités collaborera avec deux organisations locales dans la région du Centre-Ouest du Burkina Faso, pour effectuer une évaluation des capacités organisationnelles (OCA) et diriger l'élaboration d'un plan de ren</w:t>
      </w:r>
      <w:r w:rsidR="007536DB" w:rsidRPr="00C5303D">
        <w:rPr>
          <w:b/>
          <w:i/>
          <w:color w:val="366091"/>
          <w:lang w:val="fr-CI"/>
        </w:rPr>
        <w:t>forcement des capacités pour chacune</w:t>
      </w:r>
    </w:p>
    <w:p w:rsidR="00586F9D" w:rsidRPr="00C5303D" w:rsidRDefault="007536DB">
      <w:pPr>
        <w:pBdr>
          <w:top w:val="nil"/>
          <w:left w:val="nil"/>
          <w:right w:val="nil"/>
          <w:between w:val="nil"/>
        </w:pBdr>
        <w:spacing w:before="120" w:after="120"/>
        <w:ind w:hanging="288"/>
        <w:rPr>
          <w:color w:val="000000"/>
          <w:lang w:val="fr-CI"/>
        </w:rPr>
      </w:pPr>
      <w:r w:rsidRPr="00C5303D">
        <w:rPr>
          <w:b/>
          <w:lang w:val="fr-CI"/>
        </w:rPr>
        <w:t>Lieu d'exécution:</w:t>
      </w:r>
      <w:r w:rsidRPr="00C5303D">
        <w:rPr>
          <w:lang w:val="fr-CI"/>
        </w:rPr>
        <w:t xml:space="preserve"> </w:t>
      </w:r>
      <w:r w:rsidRPr="00C5303D">
        <w:rPr>
          <w:b/>
          <w:i/>
          <w:color w:val="366091"/>
          <w:lang w:val="fr-CI"/>
        </w:rPr>
        <w:t>Région du Centre-Ouest et/ou Ouagadougou, Burkina Faso</w:t>
      </w:r>
    </w:p>
    <w:p w:rsidR="00586F9D" w:rsidRPr="00C5303D" w:rsidRDefault="007536DB" w:rsidP="00C5303D">
      <w:pPr>
        <w:pBdr>
          <w:top w:val="nil"/>
          <w:left w:val="nil"/>
          <w:right w:val="nil"/>
          <w:between w:val="nil"/>
        </w:pBdr>
        <w:spacing w:before="120" w:after="120"/>
        <w:ind w:hanging="288"/>
        <w:rPr>
          <w:color w:val="000000"/>
          <w:lang w:val="fr-CI"/>
        </w:rPr>
      </w:pPr>
      <w:r w:rsidRPr="00C5303D">
        <w:rPr>
          <w:b/>
          <w:color w:val="000000"/>
          <w:lang w:val="fr-CI"/>
        </w:rPr>
        <w:t>P</w:t>
      </w:r>
      <w:r w:rsidRPr="00C5303D">
        <w:rPr>
          <w:b/>
          <w:lang w:val="fr-CI"/>
        </w:rPr>
        <w:t>é</w:t>
      </w:r>
      <w:r w:rsidRPr="00C5303D">
        <w:rPr>
          <w:b/>
          <w:color w:val="000000"/>
          <w:lang w:val="fr-CI"/>
        </w:rPr>
        <w:t>riod</w:t>
      </w:r>
      <w:r w:rsidRPr="00C5303D">
        <w:rPr>
          <w:b/>
          <w:lang w:val="fr-CI"/>
        </w:rPr>
        <w:t>e</w:t>
      </w:r>
      <w:r w:rsidRPr="00C5303D">
        <w:rPr>
          <w:b/>
          <w:color w:val="000000"/>
          <w:lang w:val="fr-CI"/>
        </w:rPr>
        <w:t xml:space="preserve"> </w:t>
      </w:r>
      <w:r w:rsidRPr="00C5303D">
        <w:rPr>
          <w:b/>
          <w:lang w:val="fr-CI"/>
        </w:rPr>
        <w:t>de</w:t>
      </w:r>
      <w:r w:rsidRPr="00C5303D">
        <w:rPr>
          <w:b/>
          <w:color w:val="000000"/>
          <w:lang w:val="fr-CI"/>
        </w:rPr>
        <w:t xml:space="preserve"> Performance:</w:t>
      </w:r>
      <w:r w:rsidRPr="00C5303D">
        <w:rPr>
          <w:b/>
          <w:lang w:val="fr-CI"/>
        </w:rPr>
        <w:t xml:space="preserve"> </w:t>
      </w:r>
      <w:r w:rsidRPr="00C5303D">
        <w:rPr>
          <w:b/>
          <w:i/>
          <w:color w:val="366091"/>
          <w:lang w:val="fr-CI"/>
        </w:rPr>
        <w:t>12 juillet 2021 - 30 septembre 2021</w:t>
      </w:r>
      <w:bookmarkStart w:id="2" w:name="_30j0zll" w:colFirst="0" w:colLast="0"/>
      <w:bookmarkEnd w:id="2"/>
    </w:p>
    <w:p w:rsidR="00586F9D" w:rsidRPr="00C5303D" w:rsidRDefault="00586F9D">
      <w:pPr>
        <w:pBdr>
          <w:top w:val="single" w:sz="4" w:space="7" w:color="000000"/>
          <w:left w:val="nil"/>
          <w:bottom w:val="nil"/>
          <w:right w:val="nil"/>
          <w:between w:val="nil"/>
        </w:pBdr>
        <w:spacing w:after="0" w:line="240" w:lineRule="auto"/>
        <w:ind w:hanging="288"/>
        <w:rPr>
          <w:color w:val="000000"/>
          <w:lang w:val="fr-CI"/>
        </w:rPr>
      </w:pPr>
      <w:bookmarkStart w:id="3" w:name="1fob9te" w:colFirst="0" w:colLast="0"/>
      <w:bookmarkStart w:id="4" w:name="3znysh7" w:colFirst="0" w:colLast="0"/>
      <w:bookmarkEnd w:id="3"/>
      <w:bookmarkEnd w:id="4"/>
    </w:p>
    <w:p w:rsidR="00586F9D" w:rsidRPr="00C5303D" w:rsidRDefault="007536DB">
      <w:pPr>
        <w:spacing w:after="0" w:line="240" w:lineRule="auto"/>
        <w:ind w:left="0"/>
        <w:rPr>
          <w:b/>
          <w:i/>
          <w:lang w:val="fr-CI"/>
        </w:rPr>
      </w:pPr>
      <w:r w:rsidRPr="00C5303D">
        <w:rPr>
          <w:b/>
          <w:i/>
          <w:lang w:val="fr-CI"/>
        </w:rPr>
        <w:t>SERVICES</w:t>
      </w:r>
      <w:r w:rsidRPr="00C5303D">
        <w:rPr>
          <w:b/>
          <w:i/>
          <w:u w:val="single"/>
          <w:lang w:val="fr-CI"/>
        </w:rPr>
        <w:t>/CADRE DE TRAVAIL</w:t>
      </w:r>
      <w:r w:rsidRPr="00C5303D">
        <w:rPr>
          <w:b/>
          <w:i/>
          <w:lang w:val="fr-CI"/>
        </w:rPr>
        <w:t xml:space="preserve"> : Le consultant doit déployer tous les efforts raisonnables pour exécuter les services suivants conformément aux termes et conditions énoncés da</w:t>
      </w:r>
      <w:r w:rsidRPr="00C5303D">
        <w:rPr>
          <w:b/>
          <w:i/>
          <w:lang w:val="fr-CI"/>
        </w:rPr>
        <w:t>ns le présent accord :</w:t>
      </w:r>
    </w:p>
    <w:p w:rsidR="00586F9D" w:rsidRPr="00C5303D" w:rsidRDefault="00586F9D">
      <w:pPr>
        <w:spacing w:after="0" w:line="240" w:lineRule="auto"/>
        <w:ind w:left="0"/>
        <w:rPr>
          <w:lang w:val="fr-CI"/>
        </w:rPr>
      </w:pPr>
    </w:p>
    <w:p w:rsidR="00586F9D" w:rsidRDefault="007536DB">
      <w:pPr>
        <w:numPr>
          <w:ilvl w:val="0"/>
          <w:numId w:val="4"/>
        </w:numPr>
        <w:pBdr>
          <w:top w:val="nil"/>
          <w:left w:val="nil"/>
          <w:bottom w:val="nil"/>
          <w:right w:val="nil"/>
          <w:between w:val="nil"/>
        </w:pBdr>
        <w:spacing w:after="0" w:line="240" w:lineRule="auto"/>
        <w:rPr>
          <w:b/>
          <w:color w:val="002F6C"/>
        </w:rPr>
      </w:pPr>
      <w:proofErr w:type="spellStart"/>
      <w:r>
        <w:rPr>
          <w:b/>
          <w:color w:val="002F6C"/>
        </w:rPr>
        <w:t>Contexte</w:t>
      </w:r>
      <w:proofErr w:type="spellEnd"/>
    </w:p>
    <w:p w:rsidR="00586F9D" w:rsidRDefault="00586F9D">
      <w:pPr>
        <w:pBdr>
          <w:top w:val="nil"/>
          <w:left w:val="nil"/>
          <w:bottom w:val="nil"/>
          <w:right w:val="nil"/>
          <w:between w:val="nil"/>
        </w:pBdr>
        <w:spacing w:after="0" w:line="240" w:lineRule="auto"/>
        <w:ind w:left="360" w:hanging="360"/>
        <w:rPr>
          <w:color w:val="000000"/>
        </w:rPr>
      </w:pPr>
    </w:p>
    <w:p w:rsidR="00586F9D" w:rsidRPr="00C5303D" w:rsidRDefault="00C5303D" w:rsidP="00C5303D">
      <w:pPr>
        <w:pBdr>
          <w:top w:val="nil"/>
          <w:left w:val="nil"/>
          <w:bottom w:val="nil"/>
          <w:right w:val="nil"/>
          <w:between w:val="nil"/>
        </w:pBdr>
        <w:spacing w:after="0" w:line="240" w:lineRule="auto"/>
        <w:ind w:left="360"/>
        <w:rPr>
          <w:lang w:val="fr-CI"/>
        </w:rPr>
      </w:pPr>
      <w:r w:rsidRPr="00C5303D">
        <w:rPr>
          <w:lang w:val="fr-CI"/>
        </w:rPr>
        <w:t xml:space="preserve">En 2020, le Bureau de la santé mondiale de l'Agence des États-Unis pour le développement international (USAID) a financé le projet USAID </w:t>
      </w:r>
      <w:proofErr w:type="spellStart"/>
      <w:r w:rsidRPr="00C5303D">
        <w:rPr>
          <w:lang w:val="fr-CI"/>
        </w:rPr>
        <w:t>Advancing</w:t>
      </w:r>
      <w:proofErr w:type="spellEnd"/>
      <w:r w:rsidRPr="00C5303D">
        <w:rPr>
          <w:lang w:val="fr-CI"/>
        </w:rPr>
        <w:t xml:space="preserve"> Nutrition pour lancer un programme dans le cadre de la New </w:t>
      </w:r>
      <w:proofErr w:type="spellStart"/>
      <w:r w:rsidRPr="00C5303D">
        <w:rPr>
          <w:lang w:val="fr-CI"/>
        </w:rPr>
        <w:t>Partnerships</w:t>
      </w:r>
      <w:proofErr w:type="spellEnd"/>
      <w:r w:rsidRPr="00C5303D">
        <w:rPr>
          <w:lang w:val="fr-CI"/>
        </w:rPr>
        <w:t xml:space="preserve"> Initiative (NPI) afin d'aider les organisations locales à effectuer des travaux nutritionnels esse</w:t>
      </w:r>
      <w:r>
        <w:rPr>
          <w:lang w:val="fr-CI"/>
        </w:rPr>
        <w:t xml:space="preserve">ntiels au niveau infranational </w:t>
      </w:r>
      <w:r w:rsidRPr="00C5303D">
        <w:rPr>
          <w:lang w:val="fr-CI"/>
        </w:rPr>
        <w:t>au Burkina Faso.</w:t>
      </w:r>
      <w:r>
        <w:rPr>
          <w:lang w:val="fr-CI"/>
        </w:rPr>
        <w:t xml:space="preserve"> </w:t>
      </w:r>
      <w:r w:rsidR="007536DB" w:rsidRPr="00C5303D">
        <w:rPr>
          <w:lang w:val="fr-CI"/>
        </w:rPr>
        <w:t xml:space="preserve">Dans le cadre de ce programme, le projet a attribué deux bénéficiaires dans la région Centre-Ouest du Burkina Faso pour mise en </w:t>
      </w:r>
      <w:r w:rsidR="00487F17" w:rsidRPr="00C5303D">
        <w:rPr>
          <w:lang w:val="fr-CI"/>
        </w:rPr>
        <w:t>œuvre</w:t>
      </w:r>
      <w:r w:rsidR="007536DB" w:rsidRPr="00C5303D">
        <w:rPr>
          <w:lang w:val="fr-CI"/>
        </w:rPr>
        <w:t xml:space="preserve"> des projets visant à améliorer la santé et la nutrition chez les femmes et les enfants, avec un accent sur la fenêtre de 1 000 jours entre la grossesse et le deuxième anniversaire d'un enfant. Dans le cadre du deuxième volet du programme de subventions NP</w:t>
      </w:r>
      <w:r w:rsidR="007536DB" w:rsidRPr="00C5303D">
        <w:rPr>
          <w:lang w:val="fr-CI"/>
        </w:rPr>
        <w:t xml:space="preserve">I, USAID </w:t>
      </w:r>
      <w:proofErr w:type="spellStart"/>
      <w:r w:rsidR="007536DB" w:rsidRPr="00C5303D">
        <w:rPr>
          <w:lang w:val="fr-CI"/>
        </w:rPr>
        <w:t>Advancing</w:t>
      </w:r>
      <w:proofErr w:type="spellEnd"/>
      <w:r w:rsidR="007536DB" w:rsidRPr="00C5303D">
        <w:rPr>
          <w:lang w:val="fr-CI"/>
        </w:rPr>
        <w:t xml:space="preserve"> Nutrition prévoit de travailler avec les bénéficiaires pour renforcer leurs capacités techniques et organisationnelles afin de devenir des partenaires plus efficaces de l'USAID.</w:t>
      </w:r>
    </w:p>
    <w:p w:rsidR="00586F9D" w:rsidRPr="00C5303D" w:rsidRDefault="00586F9D">
      <w:pPr>
        <w:pBdr>
          <w:top w:val="nil"/>
          <w:left w:val="nil"/>
          <w:bottom w:val="nil"/>
          <w:right w:val="nil"/>
          <w:between w:val="nil"/>
        </w:pBdr>
        <w:spacing w:after="0" w:line="240" w:lineRule="auto"/>
        <w:ind w:left="0"/>
        <w:rPr>
          <w:color w:val="000000"/>
          <w:lang w:val="fr-CI"/>
        </w:rPr>
      </w:pPr>
    </w:p>
    <w:p w:rsidR="00586F9D" w:rsidRDefault="007536DB">
      <w:pPr>
        <w:pBdr>
          <w:top w:val="nil"/>
          <w:left w:val="nil"/>
          <w:bottom w:val="nil"/>
          <w:right w:val="nil"/>
          <w:between w:val="nil"/>
        </w:pBdr>
        <w:spacing w:after="0" w:line="240" w:lineRule="auto"/>
        <w:ind w:left="360" w:hanging="360"/>
        <w:rPr>
          <w:b/>
          <w:color w:val="002F6C"/>
        </w:rPr>
      </w:pPr>
      <w:r>
        <w:rPr>
          <w:b/>
          <w:color w:val="002F6C"/>
        </w:rPr>
        <w:t xml:space="preserve">B.   </w:t>
      </w:r>
      <w:proofErr w:type="spellStart"/>
      <w:r>
        <w:rPr>
          <w:b/>
          <w:color w:val="002F6C"/>
        </w:rPr>
        <w:t>Objectifs</w:t>
      </w:r>
      <w:proofErr w:type="spellEnd"/>
    </w:p>
    <w:p w:rsidR="00586F9D" w:rsidRDefault="00586F9D">
      <w:pPr>
        <w:pBdr>
          <w:top w:val="nil"/>
          <w:left w:val="nil"/>
          <w:bottom w:val="nil"/>
          <w:right w:val="nil"/>
          <w:between w:val="nil"/>
        </w:pBdr>
        <w:spacing w:after="0" w:line="240" w:lineRule="auto"/>
        <w:ind w:left="0" w:firstLine="720"/>
        <w:rPr>
          <w:color w:val="000000"/>
        </w:rPr>
      </w:pPr>
    </w:p>
    <w:p w:rsidR="00586F9D" w:rsidRPr="00C5303D" w:rsidRDefault="007536DB">
      <w:pPr>
        <w:pBdr>
          <w:top w:val="nil"/>
          <w:left w:val="nil"/>
          <w:bottom w:val="nil"/>
          <w:right w:val="nil"/>
          <w:between w:val="nil"/>
        </w:pBdr>
        <w:spacing w:after="0" w:line="240" w:lineRule="auto"/>
        <w:ind w:left="360"/>
        <w:rPr>
          <w:lang w:val="fr-CI"/>
        </w:rPr>
      </w:pPr>
      <w:r w:rsidRPr="00C5303D">
        <w:rPr>
          <w:lang w:val="fr-CI"/>
        </w:rPr>
        <w:t xml:space="preserve">En tant que première étape de la composante de renforcement des capacités du programme de subventions de l'USAID </w:t>
      </w:r>
      <w:proofErr w:type="spellStart"/>
      <w:r w:rsidRPr="00C5303D">
        <w:rPr>
          <w:lang w:val="fr-CI"/>
        </w:rPr>
        <w:t>Advancing</w:t>
      </w:r>
      <w:proofErr w:type="spellEnd"/>
      <w:r w:rsidRPr="00C5303D">
        <w:rPr>
          <w:lang w:val="fr-CI"/>
        </w:rPr>
        <w:t xml:space="preserve"> Nutrition NPI, le projet vise à atteindre deux objectifs clés :</w:t>
      </w:r>
    </w:p>
    <w:p w:rsidR="00586F9D" w:rsidRPr="00C5303D" w:rsidRDefault="00586F9D">
      <w:pPr>
        <w:pBdr>
          <w:top w:val="nil"/>
          <w:left w:val="nil"/>
          <w:bottom w:val="nil"/>
          <w:right w:val="nil"/>
          <w:between w:val="nil"/>
        </w:pBdr>
        <w:spacing w:after="0" w:line="240" w:lineRule="auto"/>
        <w:ind w:left="360"/>
        <w:rPr>
          <w:lang w:val="fr-CI"/>
        </w:rPr>
      </w:pPr>
    </w:p>
    <w:p w:rsidR="00586F9D" w:rsidRPr="00C5303D" w:rsidRDefault="007536DB">
      <w:pPr>
        <w:numPr>
          <w:ilvl w:val="0"/>
          <w:numId w:val="3"/>
        </w:numPr>
        <w:pBdr>
          <w:top w:val="nil"/>
          <w:left w:val="nil"/>
          <w:bottom w:val="nil"/>
          <w:right w:val="nil"/>
          <w:between w:val="nil"/>
        </w:pBdr>
        <w:spacing w:after="0" w:line="240" w:lineRule="auto"/>
        <w:rPr>
          <w:lang w:val="fr-CI"/>
        </w:rPr>
      </w:pPr>
      <w:r w:rsidRPr="00C5303D">
        <w:rPr>
          <w:b/>
          <w:lang w:val="fr-CI"/>
        </w:rPr>
        <w:t>Évaluer et documenter la capacité technique et organisationnelle des</w:t>
      </w:r>
      <w:r w:rsidRPr="00C5303D">
        <w:rPr>
          <w:b/>
          <w:lang w:val="fr-CI"/>
        </w:rPr>
        <w:t xml:space="preserve"> deux organisations bénéficiaires </w:t>
      </w:r>
      <w:r w:rsidRPr="00C5303D">
        <w:rPr>
          <w:lang w:val="fr-CI"/>
        </w:rPr>
        <w:t>par le biais d'un processus collaboratif et facilité ; et</w:t>
      </w:r>
    </w:p>
    <w:p w:rsidR="00586F9D" w:rsidRPr="00C5303D" w:rsidRDefault="00586F9D">
      <w:pPr>
        <w:pBdr>
          <w:top w:val="nil"/>
          <w:left w:val="nil"/>
          <w:bottom w:val="nil"/>
          <w:right w:val="nil"/>
          <w:between w:val="nil"/>
        </w:pBdr>
        <w:spacing w:after="0" w:line="240" w:lineRule="auto"/>
        <w:ind w:left="720"/>
        <w:rPr>
          <w:lang w:val="fr-CI"/>
        </w:rPr>
      </w:pPr>
    </w:p>
    <w:p w:rsidR="00586F9D" w:rsidRPr="00C5303D" w:rsidRDefault="007536DB">
      <w:pPr>
        <w:numPr>
          <w:ilvl w:val="0"/>
          <w:numId w:val="3"/>
        </w:numPr>
        <w:spacing w:after="0" w:line="240" w:lineRule="auto"/>
        <w:rPr>
          <w:lang w:val="fr-CI"/>
        </w:rPr>
      </w:pPr>
      <w:r w:rsidRPr="00C5303D">
        <w:rPr>
          <w:b/>
          <w:lang w:val="fr-CI"/>
        </w:rPr>
        <w:lastRenderedPageBreak/>
        <w:t>Développer des plans de renforcement des capacités réalisables avec chaque bénéficiaire</w:t>
      </w:r>
      <w:r w:rsidRPr="00C5303D">
        <w:rPr>
          <w:lang w:val="fr-CI"/>
        </w:rPr>
        <w:t>, en s'appuyant sur les priorités identifiées au cours de la phase d'évaluat</w:t>
      </w:r>
      <w:r w:rsidRPr="00C5303D">
        <w:rPr>
          <w:lang w:val="fr-CI"/>
        </w:rPr>
        <w:t>ion qui sont pleinement comprises et acceptées par le bénéficiaire. Ces plans identifieront les domaines prioritaires pour le soutien, les activités de renforcement des capacités, les rôles et les responsabilités des individus et une chronologie.</w:t>
      </w:r>
    </w:p>
    <w:p w:rsidR="00586F9D" w:rsidRPr="00C5303D" w:rsidRDefault="00586F9D">
      <w:pPr>
        <w:pBdr>
          <w:top w:val="nil"/>
          <w:left w:val="nil"/>
          <w:bottom w:val="nil"/>
          <w:right w:val="nil"/>
          <w:between w:val="nil"/>
        </w:pBdr>
        <w:spacing w:after="0" w:line="240" w:lineRule="auto"/>
        <w:ind w:left="720"/>
        <w:rPr>
          <w:lang w:val="fr-CI"/>
        </w:rPr>
      </w:pPr>
    </w:p>
    <w:p w:rsidR="00586F9D" w:rsidRDefault="007536DB">
      <w:pPr>
        <w:pBdr>
          <w:top w:val="nil"/>
          <w:left w:val="nil"/>
          <w:bottom w:val="nil"/>
          <w:right w:val="nil"/>
          <w:between w:val="nil"/>
        </w:pBdr>
        <w:spacing w:after="0" w:line="240" w:lineRule="auto"/>
        <w:ind w:left="360" w:hanging="360"/>
        <w:rPr>
          <w:b/>
          <w:color w:val="002F6C"/>
        </w:rPr>
      </w:pPr>
      <w:r>
        <w:rPr>
          <w:b/>
          <w:color w:val="002F6C"/>
        </w:rPr>
        <w:t xml:space="preserve">C.   </w:t>
      </w:r>
      <w:proofErr w:type="spellStart"/>
      <w:r>
        <w:rPr>
          <w:b/>
          <w:color w:val="002F6C"/>
        </w:rPr>
        <w:t>Activit</w:t>
      </w:r>
      <w:r>
        <w:rPr>
          <w:b/>
        </w:rPr>
        <w:t>é</w:t>
      </w:r>
      <w:r>
        <w:rPr>
          <w:b/>
          <w:color w:val="002F6C"/>
        </w:rPr>
        <w:t>s</w:t>
      </w:r>
      <w:proofErr w:type="spellEnd"/>
    </w:p>
    <w:p w:rsidR="00586F9D" w:rsidRDefault="00586F9D">
      <w:pPr>
        <w:pBdr>
          <w:top w:val="nil"/>
          <w:left w:val="nil"/>
          <w:bottom w:val="nil"/>
          <w:right w:val="nil"/>
          <w:between w:val="nil"/>
        </w:pBdr>
        <w:spacing w:after="0" w:line="240" w:lineRule="auto"/>
        <w:ind w:hanging="288"/>
        <w:rPr>
          <w:color w:val="000000"/>
        </w:rPr>
      </w:pPr>
    </w:p>
    <w:p w:rsidR="00586F9D" w:rsidRPr="00C5303D" w:rsidRDefault="007536DB">
      <w:pPr>
        <w:pBdr>
          <w:top w:val="nil"/>
          <w:left w:val="nil"/>
          <w:bottom w:val="nil"/>
          <w:right w:val="nil"/>
          <w:between w:val="nil"/>
        </w:pBdr>
        <w:spacing w:after="0" w:line="240" w:lineRule="auto"/>
        <w:ind w:left="360"/>
        <w:rPr>
          <w:lang w:val="fr-CI"/>
        </w:rPr>
      </w:pPr>
      <w:r w:rsidRPr="00C5303D">
        <w:rPr>
          <w:lang w:val="fr-CI"/>
        </w:rPr>
        <w:t>Les activités du consultant se dérouleront principalement avec le personnel des deux organisations bénéficiaires de la subvention dans la région du Centre-Ouest et/ou à Ouagadougou, au Burkina Faso et via une communication à distance avec l</w:t>
      </w:r>
      <w:r w:rsidRPr="00C5303D">
        <w:rPr>
          <w:lang w:val="fr-CI"/>
        </w:rPr>
        <w:t xml:space="preserve">e personnel de l'USAID </w:t>
      </w:r>
      <w:proofErr w:type="spellStart"/>
      <w:r w:rsidRPr="00C5303D">
        <w:rPr>
          <w:lang w:val="fr-CI"/>
        </w:rPr>
        <w:t>Advancing</w:t>
      </w:r>
      <w:proofErr w:type="spellEnd"/>
      <w:r w:rsidRPr="00C5303D">
        <w:rPr>
          <w:lang w:val="fr-CI"/>
        </w:rPr>
        <w:t xml:space="preserve"> Nutrition basé aux États-Unis. Le consultant devra s'engager avec les bénéficiaires en personne, dans la mesure permise par les directives locales COVID-19, et virtuellement si nécessaire.</w:t>
      </w:r>
    </w:p>
    <w:p w:rsidR="00586F9D" w:rsidRPr="00C5303D" w:rsidRDefault="00586F9D">
      <w:pPr>
        <w:pBdr>
          <w:top w:val="nil"/>
          <w:left w:val="nil"/>
          <w:bottom w:val="nil"/>
          <w:right w:val="nil"/>
          <w:between w:val="nil"/>
        </w:pBdr>
        <w:spacing w:after="0" w:line="240" w:lineRule="auto"/>
        <w:ind w:left="360"/>
        <w:rPr>
          <w:lang w:val="fr-CI"/>
        </w:rPr>
      </w:pPr>
    </w:p>
    <w:p w:rsidR="00586F9D" w:rsidRPr="00C5303D" w:rsidRDefault="007536DB">
      <w:pPr>
        <w:spacing w:after="0" w:line="240" w:lineRule="auto"/>
        <w:ind w:left="360"/>
        <w:rPr>
          <w:lang w:val="fr-CI"/>
        </w:rPr>
      </w:pPr>
      <w:r w:rsidRPr="00C5303D">
        <w:rPr>
          <w:lang w:val="fr-CI"/>
        </w:rPr>
        <w:t xml:space="preserve">Voici un résumé des activités du </w:t>
      </w:r>
      <w:r w:rsidRPr="00C5303D">
        <w:rPr>
          <w:lang w:val="fr-CI"/>
        </w:rPr>
        <w:t>consultant :</w:t>
      </w:r>
    </w:p>
    <w:p w:rsidR="00586F9D" w:rsidRPr="00C5303D" w:rsidRDefault="00586F9D">
      <w:pPr>
        <w:spacing w:after="0" w:line="240" w:lineRule="auto"/>
        <w:ind w:left="360"/>
        <w:rPr>
          <w:lang w:val="fr-CI"/>
        </w:rPr>
      </w:pPr>
    </w:p>
    <w:p w:rsidR="00586F9D" w:rsidRPr="00C5303D" w:rsidRDefault="007536DB">
      <w:pPr>
        <w:spacing w:after="0" w:line="240" w:lineRule="auto"/>
        <w:ind w:left="720"/>
        <w:rPr>
          <w:b/>
          <w:lang w:val="fr-CI"/>
        </w:rPr>
      </w:pPr>
      <w:r w:rsidRPr="00C5303D">
        <w:rPr>
          <w:b/>
          <w:lang w:val="fr-CI"/>
        </w:rPr>
        <w:t>Objectif 1: Évaluer et documenter la capacité technique et organisationnelle des deux bénéficiaires du Burkina Faso à travers un processus collaboratif et facilité</w:t>
      </w:r>
    </w:p>
    <w:p w:rsidR="00586F9D" w:rsidRPr="00C5303D" w:rsidRDefault="00586F9D">
      <w:pPr>
        <w:spacing w:after="0" w:line="240" w:lineRule="auto"/>
        <w:ind w:left="0"/>
        <w:rPr>
          <w:b/>
          <w:lang w:val="fr-CI"/>
        </w:rPr>
      </w:pPr>
    </w:p>
    <w:p w:rsidR="00586F9D" w:rsidRPr="00C5303D" w:rsidRDefault="007536DB">
      <w:pPr>
        <w:numPr>
          <w:ilvl w:val="0"/>
          <w:numId w:val="1"/>
        </w:numPr>
        <w:spacing w:after="0" w:line="240" w:lineRule="auto"/>
        <w:rPr>
          <w:lang w:val="fr-CI"/>
        </w:rPr>
      </w:pPr>
      <w:r w:rsidRPr="00C5303D">
        <w:rPr>
          <w:lang w:val="fr-CI"/>
        </w:rPr>
        <w:t xml:space="preserve">Participer aux appels d'introduction et de planification avec USAID </w:t>
      </w:r>
      <w:proofErr w:type="spellStart"/>
      <w:r w:rsidRPr="00C5303D">
        <w:rPr>
          <w:lang w:val="fr-CI"/>
        </w:rPr>
        <w:t>Advancing</w:t>
      </w:r>
      <w:proofErr w:type="spellEnd"/>
      <w:r w:rsidRPr="00C5303D">
        <w:rPr>
          <w:lang w:val="fr-CI"/>
        </w:rPr>
        <w:t xml:space="preserve"> Nutrition</w:t>
      </w:r>
    </w:p>
    <w:p w:rsidR="00586F9D" w:rsidRPr="00C5303D" w:rsidRDefault="007536DB">
      <w:pPr>
        <w:numPr>
          <w:ilvl w:val="0"/>
          <w:numId w:val="1"/>
        </w:numPr>
        <w:spacing w:after="0" w:line="240" w:lineRule="auto"/>
        <w:rPr>
          <w:lang w:val="fr-CI"/>
        </w:rPr>
      </w:pPr>
      <w:r w:rsidRPr="00C5303D">
        <w:rPr>
          <w:lang w:val="fr-CI"/>
        </w:rPr>
        <w:t xml:space="preserve">Passez en revue les documents de référence pertinents liés à l'USAID </w:t>
      </w:r>
      <w:proofErr w:type="spellStart"/>
      <w:r w:rsidRPr="00C5303D">
        <w:rPr>
          <w:lang w:val="fr-CI"/>
        </w:rPr>
        <w:t>Advancing</w:t>
      </w:r>
      <w:proofErr w:type="spellEnd"/>
      <w:r w:rsidRPr="00C5303D">
        <w:rPr>
          <w:lang w:val="fr-CI"/>
        </w:rPr>
        <w:t xml:space="preserve"> Nutrition, le programme NPI et tous les outils/canevas de renforcement des capacités pert</w:t>
      </w:r>
      <w:r w:rsidRPr="00C5303D">
        <w:rPr>
          <w:lang w:val="fr-CI"/>
        </w:rPr>
        <w:t>inents. Cela comprendra un projet d'outil d'évaluation des capacités organisationnelles (OCA).</w:t>
      </w:r>
    </w:p>
    <w:p w:rsidR="00586F9D" w:rsidRPr="00C5303D" w:rsidRDefault="007536DB">
      <w:pPr>
        <w:numPr>
          <w:ilvl w:val="0"/>
          <w:numId w:val="1"/>
        </w:numPr>
        <w:spacing w:after="0" w:line="240" w:lineRule="auto"/>
        <w:rPr>
          <w:lang w:val="fr-CI"/>
        </w:rPr>
      </w:pPr>
      <w:r w:rsidRPr="00C5303D">
        <w:rPr>
          <w:lang w:val="fr-CI"/>
        </w:rPr>
        <w:t xml:space="preserve">Avec la contribution et les conseils de l'USAID </w:t>
      </w:r>
      <w:proofErr w:type="spellStart"/>
      <w:r w:rsidRPr="00C5303D">
        <w:rPr>
          <w:lang w:val="fr-CI"/>
        </w:rPr>
        <w:t>Advancing</w:t>
      </w:r>
      <w:proofErr w:type="spellEnd"/>
      <w:r w:rsidRPr="00C5303D">
        <w:rPr>
          <w:lang w:val="fr-CI"/>
        </w:rPr>
        <w:t xml:space="preserve"> Nutrition, développer une approche structurée pour administrer l'OCA et développer les plans de renforc</w:t>
      </w:r>
      <w:r w:rsidRPr="00C5303D">
        <w:rPr>
          <w:lang w:val="fr-CI"/>
        </w:rPr>
        <w:t>ement des capacités avec les bénéficiaires.</w:t>
      </w:r>
    </w:p>
    <w:p w:rsidR="00586F9D" w:rsidRPr="00C5303D" w:rsidRDefault="007536DB">
      <w:pPr>
        <w:numPr>
          <w:ilvl w:val="0"/>
          <w:numId w:val="1"/>
        </w:numPr>
        <w:spacing w:after="0" w:line="240" w:lineRule="auto"/>
        <w:rPr>
          <w:lang w:val="fr-CI"/>
        </w:rPr>
      </w:pPr>
      <w:r w:rsidRPr="00C5303D">
        <w:rPr>
          <w:lang w:val="fr-CI"/>
        </w:rPr>
        <w:t xml:space="preserve">Tenir des réunions avec les deux bénéficiaires pour adapter et finaliser l'outil OCA avant le processus d'évaluation des capacités. USAID </w:t>
      </w:r>
      <w:proofErr w:type="spellStart"/>
      <w:r w:rsidRPr="00C5303D">
        <w:rPr>
          <w:lang w:val="fr-CI"/>
        </w:rPr>
        <w:t>Advancing</w:t>
      </w:r>
      <w:proofErr w:type="spellEnd"/>
      <w:r w:rsidRPr="00C5303D">
        <w:rPr>
          <w:lang w:val="fr-CI"/>
        </w:rPr>
        <w:t xml:space="preserve"> Nutrition présentera virtuellement le consultant au personnel du</w:t>
      </w:r>
      <w:r w:rsidRPr="00C5303D">
        <w:rPr>
          <w:lang w:val="fr-CI"/>
        </w:rPr>
        <w:t xml:space="preserve"> bénéficiaire. Le consultant élaborera un bref guide de discussion pour l'USAID </w:t>
      </w:r>
      <w:proofErr w:type="spellStart"/>
      <w:r w:rsidRPr="00C5303D">
        <w:rPr>
          <w:lang w:val="fr-CI"/>
        </w:rPr>
        <w:t>Advancing</w:t>
      </w:r>
      <w:proofErr w:type="spellEnd"/>
      <w:r w:rsidRPr="00C5303D">
        <w:rPr>
          <w:lang w:val="fr-CI"/>
        </w:rPr>
        <w:t xml:space="preserve"> Nutrition à examiner avant de poursuivre les discussions.</w:t>
      </w:r>
    </w:p>
    <w:p w:rsidR="00586F9D" w:rsidRPr="00C5303D" w:rsidRDefault="007536DB">
      <w:pPr>
        <w:numPr>
          <w:ilvl w:val="0"/>
          <w:numId w:val="1"/>
        </w:numPr>
        <w:spacing w:after="0" w:line="240" w:lineRule="auto"/>
        <w:rPr>
          <w:lang w:val="fr-CI"/>
        </w:rPr>
      </w:pPr>
      <w:r w:rsidRPr="00C5303D">
        <w:rPr>
          <w:lang w:val="fr-CI"/>
        </w:rPr>
        <w:t xml:space="preserve">Adapter l'outil OCA en fonction des discussions des bénéficiaires et des contributions de l'USAID </w:t>
      </w:r>
      <w:proofErr w:type="spellStart"/>
      <w:r w:rsidRPr="00C5303D">
        <w:rPr>
          <w:lang w:val="fr-CI"/>
        </w:rPr>
        <w:t>Advancing</w:t>
      </w:r>
      <w:proofErr w:type="spellEnd"/>
      <w:r w:rsidRPr="00C5303D">
        <w:rPr>
          <w:lang w:val="fr-CI"/>
        </w:rPr>
        <w:t xml:space="preserve"> </w:t>
      </w:r>
      <w:r w:rsidRPr="00C5303D">
        <w:rPr>
          <w:lang w:val="fr-CI"/>
        </w:rPr>
        <w:t xml:space="preserve">Nutrition. Le consultant partagera cette version de l'outil OCA avec USAID </w:t>
      </w:r>
      <w:proofErr w:type="spellStart"/>
      <w:r w:rsidRPr="00C5303D">
        <w:rPr>
          <w:lang w:val="fr-CI"/>
        </w:rPr>
        <w:t>Advancing</w:t>
      </w:r>
      <w:proofErr w:type="spellEnd"/>
      <w:r w:rsidRPr="00C5303D">
        <w:rPr>
          <w:lang w:val="fr-CI"/>
        </w:rPr>
        <w:t xml:space="preserve"> Nutrition pour examen et approbation avant la mise en œuvre de l'outil. L'outil adapté doit être accompagné d'un bref résumé (2-3 pages) documentant les discussions et la </w:t>
      </w:r>
      <w:r w:rsidRPr="00C5303D">
        <w:rPr>
          <w:lang w:val="fr-CI"/>
        </w:rPr>
        <w:t xml:space="preserve">justification des adaptations </w:t>
      </w:r>
      <w:r w:rsidRPr="00C5303D">
        <w:rPr>
          <w:b/>
          <w:lang w:val="fr-CI"/>
        </w:rPr>
        <w:t>(Livrable 1)</w:t>
      </w:r>
      <w:r w:rsidRPr="00C5303D">
        <w:rPr>
          <w:lang w:val="fr-CI"/>
        </w:rPr>
        <w:t>.</w:t>
      </w:r>
    </w:p>
    <w:p w:rsidR="00586F9D" w:rsidRPr="00C5303D" w:rsidRDefault="007536DB">
      <w:pPr>
        <w:numPr>
          <w:ilvl w:val="0"/>
          <w:numId w:val="1"/>
        </w:numPr>
        <w:spacing w:after="0"/>
        <w:rPr>
          <w:lang w:val="fr-CI"/>
        </w:rPr>
      </w:pPr>
      <w:r w:rsidRPr="00C5303D">
        <w:rPr>
          <w:lang w:val="fr-CI"/>
        </w:rPr>
        <w:t>Concevoir l'atelier OCA, qui utilisera une approche participative et facilitée qui soutient l'adhésion locale et une compréhension partagée des capacités organisationnelles reflétées dans l'évaluation. Le consult</w:t>
      </w:r>
      <w:r w:rsidRPr="00C5303D">
        <w:rPr>
          <w:lang w:val="fr-CI"/>
        </w:rPr>
        <w:t xml:space="preserve">ant préparera un ordre du jour à partager et à discuter avec USAID </w:t>
      </w:r>
      <w:proofErr w:type="spellStart"/>
      <w:r w:rsidRPr="00C5303D">
        <w:rPr>
          <w:lang w:val="fr-CI"/>
        </w:rPr>
        <w:t>Advancing</w:t>
      </w:r>
      <w:proofErr w:type="spellEnd"/>
      <w:r w:rsidRPr="00C5303D">
        <w:rPr>
          <w:lang w:val="fr-CI"/>
        </w:rPr>
        <w:t xml:space="preserve"> Nutrition avant de diriger l'atelier.</w:t>
      </w:r>
    </w:p>
    <w:p w:rsidR="00586F9D" w:rsidRPr="00C5303D" w:rsidRDefault="007536DB">
      <w:pPr>
        <w:numPr>
          <w:ilvl w:val="0"/>
          <w:numId w:val="1"/>
        </w:numPr>
        <w:spacing w:after="0" w:line="240" w:lineRule="auto"/>
        <w:rPr>
          <w:lang w:val="fr-CI"/>
        </w:rPr>
      </w:pPr>
      <w:r w:rsidRPr="00C5303D">
        <w:rPr>
          <w:lang w:val="fr-CI"/>
        </w:rPr>
        <w:t>Animer l'atelier OCA et développer un résumé de 3 à 5 pages qui comprend des notes améliorées sur chaque section de l'OCA.</w:t>
      </w:r>
    </w:p>
    <w:p w:rsidR="00586F9D" w:rsidRPr="00C5303D" w:rsidRDefault="007536DB">
      <w:pPr>
        <w:numPr>
          <w:ilvl w:val="0"/>
          <w:numId w:val="1"/>
        </w:numPr>
        <w:spacing w:after="0" w:line="240" w:lineRule="auto"/>
        <w:rPr>
          <w:lang w:val="fr-CI"/>
        </w:rPr>
      </w:pPr>
      <w:r w:rsidRPr="00C5303D">
        <w:rPr>
          <w:lang w:val="fr-CI"/>
        </w:rPr>
        <w:t xml:space="preserve">Soumettre l'outil </w:t>
      </w:r>
      <w:r w:rsidRPr="00C5303D">
        <w:rPr>
          <w:lang w:val="fr-CI"/>
        </w:rPr>
        <w:t xml:space="preserve">OCA rempli pour chaque bénéficiaire, ainsi que le résumé de 3 à 5 pages </w:t>
      </w:r>
      <w:r w:rsidRPr="00C5303D">
        <w:rPr>
          <w:b/>
          <w:lang w:val="fr-CI"/>
        </w:rPr>
        <w:t>(Livrable 2).</w:t>
      </w:r>
    </w:p>
    <w:p w:rsidR="00586F9D" w:rsidRPr="00C5303D" w:rsidRDefault="00586F9D">
      <w:pPr>
        <w:spacing w:after="0" w:line="240" w:lineRule="auto"/>
        <w:ind w:left="360"/>
        <w:rPr>
          <w:lang w:val="fr-CI"/>
        </w:rPr>
      </w:pPr>
    </w:p>
    <w:p w:rsidR="00586F9D" w:rsidRPr="00C5303D" w:rsidRDefault="007536DB">
      <w:pPr>
        <w:spacing w:after="0" w:line="240" w:lineRule="auto"/>
        <w:ind w:left="0"/>
        <w:rPr>
          <w:b/>
          <w:lang w:val="fr-CI"/>
        </w:rPr>
      </w:pPr>
      <w:r w:rsidRPr="00C5303D">
        <w:rPr>
          <w:b/>
          <w:lang w:val="fr-CI"/>
        </w:rPr>
        <w:t>Objectif 2 : Élaborer un plan de renforcement des capacités réalisables avec chaque bénéficiaire, en s'inspirant des priorités identifiées au cours de la phase d'évaluat</w:t>
      </w:r>
      <w:r w:rsidRPr="00C5303D">
        <w:rPr>
          <w:b/>
          <w:lang w:val="fr-CI"/>
        </w:rPr>
        <w:t>ion et qui sont pleinement comprises et acceptées par chaque bénéficiaire.</w:t>
      </w:r>
    </w:p>
    <w:p w:rsidR="00586F9D" w:rsidRPr="00C5303D" w:rsidRDefault="00586F9D">
      <w:pPr>
        <w:pBdr>
          <w:top w:val="nil"/>
          <w:left w:val="nil"/>
          <w:bottom w:val="nil"/>
          <w:right w:val="nil"/>
          <w:between w:val="nil"/>
        </w:pBdr>
        <w:spacing w:after="0" w:line="240" w:lineRule="auto"/>
        <w:ind w:left="360"/>
        <w:rPr>
          <w:lang w:val="fr-CI"/>
        </w:rPr>
      </w:pPr>
    </w:p>
    <w:p w:rsidR="00586F9D" w:rsidRPr="00C5303D" w:rsidRDefault="007536DB">
      <w:pPr>
        <w:numPr>
          <w:ilvl w:val="0"/>
          <w:numId w:val="1"/>
        </w:numPr>
        <w:spacing w:after="0" w:line="240" w:lineRule="auto"/>
        <w:rPr>
          <w:lang w:val="fr-CI"/>
        </w:rPr>
      </w:pPr>
      <w:r w:rsidRPr="00C5303D">
        <w:rPr>
          <w:lang w:val="fr-CI"/>
        </w:rPr>
        <w:t>Passez en revue les résultats de l'OCA terminé avec les organisations bénéficiaires à travers une discussion animée et participative pour déterminer les activités spécifiques de re</w:t>
      </w:r>
      <w:r w:rsidRPr="00C5303D">
        <w:rPr>
          <w:lang w:val="fr-CI"/>
        </w:rPr>
        <w:t xml:space="preserve">nforcement des capacités qui soutiendront les besoins de renforcement des capacités organisationnelles du bénéficiaire. Des discussions de suivi et des réunions avec les bénéficiaires et USAID </w:t>
      </w:r>
      <w:proofErr w:type="spellStart"/>
      <w:r w:rsidRPr="00C5303D">
        <w:rPr>
          <w:lang w:val="fr-CI"/>
        </w:rPr>
        <w:t>Advancing</w:t>
      </w:r>
      <w:proofErr w:type="spellEnd"/>
      <w:r w:rsidRPr="00C5303D">
        <w:rPr>
          <w:lang w:val="fr-CI"/>
        </w:rPr>
        <w:t xml:space="preserve"> Nutrition peuvent être nécessaires afin de traduire c</w:t>
      </w:r>
      <w:r w:rsidRPr="00C5303D">
        <w:rPr>
          <w:lang w:val="fr-CI"/>
        </w:rPr>
        <w:t>es actions prioritaires de renforcement des capacités en plans finaux. Les plans finaux de renforcement des capacités doivent décrire les responsabilités de l'USAID AN et du partenaire local, ainsi que les délais de réalisation de chaque activité de renfor</w:t>
      </w:r>
      <w:r w:rsidRPr="00C5303D">
        <w:rPr>
          <w:lang w:val="fr-CI"/>
        </w:rPr>
        <w:t>cement des capacités. Résumez les discussions sur la manière dont les priorités ont été identifiées et les actions développées dans un rapport de 4 à 10 pages.</w:t>
      </w:r>
    </w:p>
    <w:p w:rsidR="00586F9D" w:rsidRPr="00C5303D" w:rsidRDefault="007536DB">
      <w:pPr>
        <w:numPr>
          <w:ilvl w:val="0"/>
          <w:numId w:val="1"/>
        </w:numPr>
        <w:spacing w:after="0" w:line="240" w:lineRule="auto"/>
        <w:rPr>
          <w:lang w:val="fr-CI"/>
        </w:rPr>
      </w:pPr>
      <w:r w:rsidRPr="00C5303D">
        <w:rPr>
          <w:lang w:val="fr-CI"/>
        </w:rPr>
        <w:t xml:space="preserve">Finaliser et soumettre les plans définitifs de renforcement des capacités convenus à l'USAID </w:t>
      </w:r>
      <w:proofErr w:type="spellStart"/>
      <w:r w:rsidRPr="00C5303D">
        <w:rPr>
          <w:lang w:val="fr-CI"/>
        </w:rPr>
        <w:t>Adv</w:t>
      </w:r>
      <w:r w:rsidRPr="00C5303D">
        <w:rPr>
          <w:lang w:val="fr-CI"/>
        </w:rPr>
        <w:t>ancing</w:t>
      </w:r>
      <w:proofErr w:type="spellEnd"/>
      <w:r w:rsidRPr="00C5303D">
        <w:rPr>
          <w:lang w:val="fr-CI"/>
        </w:rPr>
        <w:t xml:space="preserve"> Nutrition, ainsi que le rapport de 4 à 10 pages </w:t>
      </w:r>
      <w:r w:rsidRPr="00C5303D">
        <w:rPr>
          <w:b/>
          <w:lang w:val="fr-CI"/>
        </w:rPr>
        <w:t>(Livrable 3)</w:t>
      </w:r>
      <w:r w:rsidRPr="00C5303D">
        <w:rPr>
          <w:lang w:val="fr-CI"/>
        </w:rPr>
        <w:t>.</w:t>
      </w:r>
    </w:p>
    <w:p w:rsidR="00586F9D" w:rsidRPr="00C5303D" w:rsidRDefault="00586F9D">
      <w:pPr>
        <w:pBdr>
          <w:top w:val="nil"/>
          <w:left w:val="nil"/>
          <w:bottom w:val="nil"/>
          <w:right w:val="nil"/>
          <w:between w:val="nil"/>
        </w:pBdr>
        <w:spacing w:after="0" w:line="240" w:lineRule="auto"/>
        <w:ind w:left="360"/>
        <w:rPr>
          <w:lang w:val="fr-CI"/>
        </w:rPr>
      </w:pPr>
    </w:p>
    <w:p w:rsidR="00586F9D" w:rsidRPr="00C5303D" w:rsidRDefault="007536DB">
      <w:pPr>
        <w:pBdr>
          <w:top w:val="nil"/>
          <w:left w:val="nil"/>
          <w:bottom w:val="nil"/>
          <w:right w:val="nil"/>
          <w:between w:val="nil"/>
        </w:pBdr>
        <w:spacing w:after="0" w:line="240" w:lineRule="auto"/>
        <w:ind w:hanging="288"/>
        <w:rPr>
          <w:color w:val="000000"/>
          <w:lang w:val="fr-CI"/>
        </w:rPr>
      </w:pPr>
      <w:r w:rsidRPr="00C5303D">
        <w:rPr>
          <w:b/>
          <w:color w:val="002F6C"/>
          <w:lang w:val="fr-CI"/>
        </w:rPr>
        <w:t>D.   Livrables et programme</w:t>
      </w:r>
    </w:p>
    <w:p w:rsidR="00586F9D" w:rsidRPr="00C5303D" w:rsidRDefault="00586F9D">
      <w:pPr>
        <w:pBdr>
          <w:top w:val="nil"/>
          <w:left w:val="nil"/>
          <w:bottom w:val="nil"/>
          <w:right w:val="nil"/>
          <w:between w:val="nil"/>
        </w:pBdr>
        <w:spacing w:after="0" w:line="240" w:lineRule="auto"/>
        <w:ind w:firstLine="288"/>
        <w:rPr>
          <w:b/>
          <w:i/>
          <w:lang w:val="fr-CI"/>
        </w:rPr>
      </w:pPr>
    </w:p>
    <w:p w:rsidR="00586F9D" w:rsidRPr="00C5303D" w:rsidRDefault="007536DB" w:rsidP="00C5303D">
      <w:pPr>
        <w:pBdr>
          <w:top w:val="nil"/>
          <w:left w:val="nil"/>
          <w:bottom w:val="nil"/>
          <w:right w:val="nil"/>
          <w:between w:val="nil"/>
        </w:pBdr>
        <w:spacing w:after="0" w:line="240" w:lineRule="auto"/>
        <w:rPr>
          <w:b/>
          <w:i/>
          <w:lang w:val="fr-CI"/>
        </w:rPr>
      </w:pPr>
      <w:r w:rsidRPr="00C5303D">
        <w:rPr>
          <w:b/>
          <w:i/>
          <w:lang w:val="fr-CI"/>
        </w:rPr>
        <w:t>Le consultant est responsable de la soumission en temps opportun des produits livrables suivants, dans le cadre de ce travail</w:t>
      </w:r>
      <w:r w:rsidRPr="00C5303D">
        <w:rPr>
          <w:b/>
          <w:i/>
          <w:lang w:val="fr-CI"/>
        </w:rPr>
        <w:t xml:space="preserve"> :</w:t>
      </w:r>
    </w:p>
    <w:p w:rsidR="00586F9D" w:rsidRPr="00C5303D" w:rsidRDefault="00586F9D">
      <w:pPr>
        <w:pBdr>
          <w:top w:val="nil"/>
          <w:left w:val="nil"/>
          <w:bottom w:val="nil"/>
          <w:right w:val="nil"/>
          <w:between w:val="nil"/>
        </w:pBdr>
        <w:spacing w:after="0" w:line="240" w:lineRule="auto"/>
        <w:ind w:firstLine="288"/>
        <w:rPr>
          <w:b/>
          <w:i/>
          <w:lang w:val="fr-CI"/>
        </w:rPr>
      </w:pPr>
    </w:p>
    <w:tbl>
      <w:tblPr>
        <w:tblStyle w:val="a"/>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
        <w:gridCol w:w="1920"/>
        <w:gridCol w:w="3060"/>
        <w:gridCol w:w="1530"/>
        <w:gridCol w:w="1890"/>
      </w:tblGrid>
      <w:tr w:rsidR="00586F9D">
        <w:tc>
          <w:tcPr>
            <w:tcW w:w="960" w:type="dxa"/>
            <w:vAlign w:val="center"/>
          </w:tcPr>
          <w:p w:rsidR="00586F9D" w:rsidRDefault="007536DB">
            <w:pPr>
              <w:rPr>
                <w:rFonts w:ascii="Calibri" w:eastAsia="Calibri" w:hAnsi="Calibri" w:cs="Calibri"/>
                <w:b/>
                <w:i/>
                <w:sz w:val="22"/>
                <w:szCs w:val="22"/>
              </w:rPr>
            </w:pPr>
            <w:proofErr w:type="spellStart"/>
            <w:r>
              <w:rPr>
                <w:rFonts w:ascii="Calibri" w:eastAsia="Calibri" w:hAnsi="Calibri" w:cs="Calibri"/>
                <w:b/>
                <w:i/>
                <w:sz w:val="22"/>
                <w:szCs w:val="22"/>
              </w:rPr>
              <w:t>Livrable</w:t>
            </w:r>
            <w:proofErr w:type="spellEnd"/>
            <w:r>
              <w:rPr>
                <w:rFonts w:ascii="Calibri" w:eastAsia="Calibri" w:hAnsi="Calibri" w:cs="Calibri"/>
                <w:b/>
                <w:i/>
                <w:sz w:val="22"/>
                <w:szCs w:val="22"/>
              </w:rPr>
              <w:t xml:space="preserve"> </w:t>
            </w:r>
          </w:p>
        </w:tc>
        <w:tc>
          <w:tcPr>
            <w:tcW w:w="1920" w:type="dxa"/>
            <w:vAlign w:val="center"/>
          </w:tcPr>
          <w:p w:rsidR="00586F9D" w:rsidRDefault="007536DB">
            <w:pPr>
              <w:rPr>
                <w:rFonts w:ascii="Calibri" w:eastAsia="Calibri" w:hAnsi="Calibri" w:cs="Calibri"/>
                <w:b/>
                <w:i/>
              </w:rPr>
            </w:pPr>
            <w:proofErr w:type="spellStart"/>
            <w:r>
              <w:rPr>
                <w:rFonts w:ascii="Calibri" w:eastAsia="Calibri" w:hAnsi="Calibri" w:cs="Calibri"/>
                <w:b/>
                <w:i/>
                <w:sz w:val="22"/>
                <w:szCs w:val="22"/>
              </w:rPr>
              <w:t>Titre</w:t>
            </w:r>
            <w:proofErr w:type="spellEnd"/>
            <w:r>
              <w:rPr>
                <w:rFonts w:ascii="Calibri" w:eastAsia="Calibri" w:hAnsi="Calibri" w:cs="Calibri"/>
                <w:b/>
                <w:i/>
                <w:sz w:val="22"/>
                <w:szCs w:val="22"/>
              </w:rPr>
              <w:t xml:space="preserve"> du </w:t>
            </w:r>
            <w:proofErr w:type="spellStart"/>
            <w:r>
              <w:rPr>
                <w:rFonts w:ascii="Calibri" w:eastAsia="Calibri" w:hAnsi="Calibri" w:cs="Calibri"/>
                <w:b/>
                <w:i/>
                <w:sz w:val="22"/>
                <w:szCs w:val="22"/>
              </w:rPr>
              <w:t>livrable</w:t>
            </w:r>
            <w:proofErr w:type="spellEnd"/>
          </w:p>
        </w:tc>
        <w:tc>
          <w:tcPr>
            <w:tcW w:w="3060" w:type="dxa"/>
            <w:vAlign w:val="center"/>
          </w:tcPr>
          <w:p w:rsidR="00586F9D" w:rsidRDefault="007536DB">
            <w:pPr>
              <w:ind w:firstLine="288"/>
              <w:rPr>
                <w:rFonts w:ascii="Calibri" w:eastAsia="Calibri" w:hAnsi="Calibri" w:cs="Calibri"/>
                <w:b/>
                <w:i/>
                <w:sz w:val="22"/>
                <w:szCs w:val="22"/>
              </w:rPr>
            </w:pPr>
            <w:r>
              <w:rPr>
                <w:rFonts w:ascii="Calibri" w:eastAsia="Calibri" w:hAnsi="Calibri" w:cs="Calibri"/>
                <w:b/>
                <w:i/>
                <w:sz w:val="22"/>
                <w:szCs w:val="22"/>
              </w:rPr>
              <w:t xml:space="preserve">Description du </w:t>
            </w:r>
            <w:proofErr w:type="spellStart"/>
            <w:r>
              <w:rPr>
                <w:rFonts w:ascii="Calibri" w:eastAsia="Calibri" w:hAnsi="Calibri" w:cs="Calibri"/>
                <w:b/>
                <w:i/>
                <w:sz w:val="22"/>
                <w:szCs w:val="22"/>
              </w:rPr>
              <w:t>livrable</w:t>
            </w:r>
            <w:proofErr w:type="spellEnd"/>
          </w:p>
        </w:tc>
        <w:tc>
          <w:tcPr>
            <w:tcW w:w="1530" w:type="dxa"/>
            <w:vAlign w:val="center"/>
          </w:tcPr>
          <w:p w:rsidR="00586F9D" w:rsidRDefault="007536DB">
            <w:pPr>
              <w:ind w:firstLine="288"/>
              <w:rPr>
                <w:rFonts w:ascii="Calibri" w:eastAsia="Calibri" w:hAnsi="Calibri" w:cs="Calibri"/>
                <w:b/>
                <w:i/>
                <w:sz w:val="22"/>
                <w:szCs w:val="22"/>
              </w:rPr>
            </w:pPr>
            <w:r>
              <w:rPr>
                <w:rFonts w:ascii="Calibri" w:eastAsia="Calibri" w:hAnsi="Calibri" w:cs="Calibri"/>
                <w:b/>
                <w:i/>
                <w:sz w:val="22"/>
                <w:szCs w:val="22"/>
              </w:rPr>
              <w:t xml:space="preserve">Date </w:t>
            </w:r>
            <w:proofErr w:type="spellStart"/>
            <w:r>
              <w:rPr>
                <w:rFonts w:ascii="Calibri" w:eastAsia="Calibri" w:hAnsi="Calibri" w:cs="Calibri"/>
                <w:b/>
                <w:i/>
                <w:sz w:val="22"/>
                <w:szCs w:val="22"/>
              </w:rPr>
              <w:t>limite</w:t>
            </w:r>
            <w:proofErr w:type="spellEnd"/>
          </w:p>
        </w:tc>
        <w:tc>
          <w:tcPr>
            <w:tcW w:w="1890" w:type="dxa"/>
            <w:vAlign w:val="center"/>
          </w:tcPr>
          <w:p w:rsidR="00586F9D" w:rsidRDefault="007536DB">
            <w:pPr>
              <w:rPr>
                <w:rFonts w:ascii="Calibri" w:eastAsia="Calibri" w:hAnsi="Calibri" w:cs="Calibri"/>
                <w:b/>
                <w:i/>
              </w:rPr>
            </w:pPr>
            <w:proofErr w:type="spellStart"/>
            <w:r>
              <w:rPr>
                <w:rFonts w:ascii="Calibri" w:eastAsia="Calibri" w:hAnsi="Calibri" w:cs="Calibri"/>
                <w:b/>
                <w:i/>
                <w:sz w:val="22"/>
                <w:szCs w:val="22"/>
              </w:rPr>
              <w:t>Valeur</w:t>
            </w:r>
            <w:proofErr w:type="spellEnd"/>
            <w:r>
              <w:rPr>
                <w:rFonts w:ascii="Calibri" w:eastAsia="Calibri" w:hAnsi="Calibri" w:cs="Calibri"/>
                <w:b/>
                <w:i/>
                <w:sz w:val="22"/>
                <w:szCs w:val="22"/>
              </w:rPr>
              <w:t xml:space="preserve"> </w:t>
            </w:r>
            <w:proofErr w:type="spellStart"/>
            <w:r>
              <w:rPr>
                <w:rFonts w:ascii="Calibri" w:eastAsia="Calibri" w:hAnsi="Calibri" w:cs="Calibri"/>
                <w:b/>
                <w:i/>
                <w:sz w:val="22"/>
                <w:szCs w:val="22"/>
              </w:rPr>
              <w:t>totale</w:t>
            </w:r>
            <w:proofErr w:type="spellEnd"/>
            <w:r>
              <w:rPr>
                <w:rFonts w:ascii="Calibri" w:eastAsia="Calibri" w:hAnsi="Calibri" w:cs="Calibri"/>
                <w:b/>
                <w:i/>
                <w:sz w:val="22"/>
                <w:szCs w:val="22"/>
              </w:rPr>
              <w:t xml:space="preserve"> </w:t>
            </w:r>
            <w:proofErr w:type="spellStart"/>
            <w:r>
              <w:rPr>
                <w:rFonts w:ascii="Calibri" w:eastAsia="Calibri" w:hAnsi="Calibri" w:cs="Calibri"/>
                <w:b/>
                <w:i/>
                <w:sz w:val="22"/>
                <w:szCs w:val="22"/>
              </w:rPr>
              <w:t>livrable</w:t>
            </w:r>
            <w:proofErr w:type="spellEnd"/>
            <w:r>
              <w:rPr>
                <w:rFonts w:ascii="Calibri" w:eastAsia="Calibri" w:hAnsi="Calibri" w:cs="Calibri"/>
                <w:b/>
                <w:i/>
                <w:sz w:val="22"/>
                <w:szCs w:val="22"/>
              </w:rPr>
              <w:t>*</w:t>
            </w:r>
          </w:p>
        </w:tc>
      </w:tr>
      <w:tr w:rsidR="00586F9D">
        <w:tc>
          <w:tcPr>
            <w:tcW w:w="960" w:type="dxa"/>
          </w:tcPr>
          <w:p w:rsidR="00586F9D" w:rsidRDefault="007536DB">
            <w:pPr>
              <w:ind w:firstLine="288"/>
              <w:rPr>
                <w:rFonts w:ascii="Calibri" w:eastAsia="Calibri" w:hAnsi="Calibri" w:cs="Calibri"/>
              </w:rPr>
            </w:pPr>
            <w:r>
              <w:rPr>
                <w:rFonts w:ascii="Calibri" w:eastAsia="Calibri" w:hAnsi="Calibri" w:cs="Calibri"/>
              </w:rPr>
              <w:t>1</w:t>
            </w:r>
          </w:p>
        </w:tc>
        <w:tc>
          <w:tcPr>
            <w:tcW w:w="1920" w:type="dxa"/>
          </w:tcPr>
          <w:p w:rsidR="00586F9D" w:rsidRPr="00C5303D" w:rsidRDefault="007536DB">
            <w:pPr>
              <w:rPr>
                <w:rFonts w:ascii="Calibri" w:eastAsia="Calibri" w:hAnsi="Calibri" w:cs="Calibri"/>
                <w:lang w:val="fr-CI"/>
              </w:rPr>
            </w:pPr>
            <w:r w:rsidRPr="00C5303D">
              <w:rPr>
                <w:rFonts w:ascii="Calibri" w:eastAsia="Calibri" w:hAnsi="Calibri" w:cs="Calibri"/>
                <w:lang w:val="fr-CI"/>
              </w:rPr>
              <w:t>Outil d'évaluation des capacités organisationnelles finalisé et bref résumé</w:t>
            </w:r>
          </w:p>
        </w:tc>
        <w:tc>
          <w:tcPr>
            <w:tcW w:w="3060" w:type="dxa"/>
          </w:tcPr>
          <w:p w:rsidR="00586F9D" w:rsidRPr="00C5303D" w:rsidRDefault="007536DB">
            <w:pPr>
              <w:rPr>
                <w:rFonts w:ascii="Calibri" w:eastAsia="Calibri" w:hAnsi="Calibri" w:cs="Calibri"/>
                <w:lang w:val="fr-CI"/>
              </w:rPr>
            </w:pPr>
            <w:r w:rsidRPr="00C5303D">
              <w:rPr>
                <w:rFonts w:ascii="Calibri" w:eastAsia="Calibri" w:hAnsi="Calibri" w:cs="Calibri"/>
                <w:lang w:val="fr-CI"/>
              </w:rPr>
              <w:t xml:space="preserve">Outil OCA final, adapté sur la base des discussions avec l'USAID </w:t>
            </w:r>
            <w:proofErr w:type="spellStart"/>
            <w:r w:rsidRPr="00C5303D">
              <w:rPr>
                <w:rFonts w:ascii="Calibri" w:eastAsia="Calibri" w:hAnsi="Calibri" w:cs="Calibri"/>
                <w:lang w:val="fr-CI"/>
              </w:rPr>
              <w:t>Advancing</w:t>
            </w:r>
            <w:proofErr w:type="spellEnd"/>
            <w:r w:rsidRPr="00C5303D">
              <w:rPr>
                <w:rFonts w:ascii="Calibri" w:eastAsia="Calibri" w:hAnsi="Calibri" w:cs="Calibri"/>
                <w:lang w:val="fr-CI"/>
              </w:rPr>
              <w:t xml:space="preserve"> Nutrition et les bénéficiaires sur les domaines dans lesquels ils aimeraient s'</w:t>
            </w:r>
            <w:r w:rsidR="00487F17" w:rsidRPr="00C5303D">
              <w:rPr>
                <w:rFonts w:ascii="Calibri" w:eastAsia="Calibri" w:hAnsi="Calibri" w:cs="Calibri"/>
                <w:lang w:val="fr-CI"/>
              </w:rPr>
              <w:t>autoévaluer</w:t>
            </w:r>
            <w:r w:rsidRPr="00C5303D">
              <w:rPr>
                <w:rFonts w:ascii="Calibri" w:eastAsia="Calibri" w:hAnsi="Calibri" w:cs="Calibri"/>
                <w:lang w:val="fr-CI"/>
              </w:rPr>
              <w:t>. L'outil doit être accompagné d'un résumé de 2-3 pages des discussions avec chaque bénéfi</w:t>
            </w:r>
            <w:r w:rsidRPr="00C5303D">
              <w:rPr>
                <w:rFonts w:ascii="Calibri" w:eastAsia="Calibri" w:hAnsi="Calibri" w:cs="Calibri"/>
                <w:lang w:val="fr-CI"/>
              </w:rPr>
              <w:t>ciaire.</w:t>
            </w:r>
          </w:p>
        </w:tc>
        <w:tc>
          <w:tcPr>
            <w:tcW w:w="1530" w:type="dxa"/>
          </w:tcPr>
          <w:p w:rsidR="00586F9D" w:rsidRDefault="007536DB">
            <w:pPr>
              <w:ind w:firstLine="288"/>
              <w:jc w:val="right"/>
              <w:rPr>
                <w:rFonts w:ascii="Calibri" w:eastAsia="Calibri" w:hAnsi="Calibri" w:cs="Calibri"/>
              </w:rPr>
            </w:pPr>
            <w:r>
              <w:rPr>
                <w:rFonts w:ascii="Calibri" w:eastAsia="Calibri" w:hAnsi="Calibri" w:cs="Calibri"/>
              </w:rPr>
              <w:t xml:space="preserve">30 </w:t>
            </w:r>
            <w:proofErr w:type="spellStart"/>
            <w:r>
              <w:rPr>
                <w:rFonts w:ascii="Calibri" w:eastAsia="Calibri" w:hAnsi="Calibri" w:cs="Calibri"/>
              </w:rPr>
              <w:t>juillet</w:t>
            </w:r>
            <w:proofErr w:type="spellEnd"/>
            <w:r>
              <w:rPr>
                <w:rFonts w:ascii="Calibri" w:eastAsia="Calibri" w:hAnsi="Calibri" w:cs="Calibri"/>
              </w:rPr>
              <w:t xml:space="preserve"> 2021</w:t>
            </w:r>
          </w:p>
        </w:tc>
        <w:tc>
          <w:tcPr>
            <w:tcW w:w="1890" w:type="dxa"/>
          </w:tcPr>
          <w:p w:rsidR="00586F9D" w:rsidRDefault="007536DB">
            <w:pPr>
              <w:ind w:firstLine="288"/>
              <w:jc w:val="right"/>
              <w:rPr>
                <w:rFonts w:ascii="Calibri" w:eastAsia="Calibri" w:hAnsi="Calibri" w:cs="Calibri"/>
              </w:rPr>
            </w:pPr>
            <w:r>
              <w:rPr>
                <w:rFonts w:ascii="Calibri" w:eastAsia="Calibri" w:hAnsi="Calibri" w:cs="Calibri"/>
              </w:rPr>
              <w:t xml:space="preserve">8 </w:t>
            </w:r>
            <w:proofErr w:type="spellStart"/>
            <w:r>
              <w:rPr>
                <w:rFonts w:ascii="Calibri" w:eastAsia="Calibri" w:hAnsi="Calibri" w:cs="Calibri"/>
              </w:rPr>
              <w:t>jours</w:t>
            </w:r>
            <w:proofErr w:type="spellEnd"/>
          </w:p>
        </w:tc>
      </w:tr>
      <w:tr w:rsidR="00586F9D">
        <w:tc>
          <w:tcPr>
            <w:tcW w:w="960" w:type="dxa"/>
          </w:tcPr>
          <w:p w:rsidR="00586F9D" w:rsidRDefault="007536DB">
            <w:pPr>
              <w:ind w:firstLine="288"/>
              <w:rPr>
                <w:rFonts w:ascii="Calibri" w:eastAsia="Calibri" w:hAnsi="Calibri" w:cs="Calibri"/>
              </w:rPr>
            </w:pPr>
            <w:r>
              <w:rPr>
                <w:rFonts w:ascii="Calibri" w:eastAsia="Calibri" w:hAnsi="Calibri" w:cs="Calibri"/>
              </w:rPr>
              <w:t>2</w:t>
            </w:r>
          </w:p>
        </w:tc>
        <w:tc>
          <w:tcPr>
            <w:tcW w:w="1920" w:type="dxa"/>
          </w:tcPr>
          <w:p w:rsidR="00586F9D" w:rsidRPr="00C5303D" w:rsidRDefault="007536DB">
            <w:pPr>
              <w:rPr>
                <w:rFonts w:ascii="Calibri" w:eastAsia="Calibri" w:hAnsi="Calibri" w:cs="Calibri"/>
                <w:lang w:val="fr-CI"/>
              </w:rPr>
            </w:pPr>
            <w:r w:rsidRPr="00C5303D">
              <w:rPr>
                <w:rFonts w:ascii="Calibri" w:eastAsia="Calibri" w:hAnsi="Calibri" w:cs="Calibri"/>
                <w:lang w:val="fr-CI"/>
              </w:rPr>
              <w:t>Outil OCA rempli pour chaque bénéficiaire et bref résumé</w:t>
            </w:r>
          </w:p>
        </w:tc>
        <w:tc>
          <w:tcPr>
            <w:tcW w:w="3060" w:type="dxa"/>
          </w:tcPr>
          <w:p w:rsidR="00586F9D" w:rsidRPr="00C5303D" w:rsidRDefault="007536DB">
            <w:pPr>
              <w:rPr>
                <w:rFonts w:ascii="Calibri" w:eastAsia="Calibri" w:hAnsi="Calibri" w:cs="Calibri"/>
                <w:lang w:val="fr-CI"/>
              </w:rPr>
            </w:pPr>
            <w:r w:rsidRPr="00C5303D">
              <w:rPr>
                <w:rFonts w:ascii="Calibri" w:eastAsia="Calibri" w:hAnsi="Calibri" w:cs="Calibri"/>
                <w:lang w:val="fr-CI"/>
              </w:rPr>
              <w:t>À la suite de l'atelier OCA, un outil OCA complété pour chaque bénéficiaire ainsi qu'un résumé de 3 à 5 pages qui documente les discussions sur chacune des sections OCA.</w:t>
            </w:r>
          </w:p>
        </w:tc>
        <w:tc>
          <w:tcPr>
            <w:tcW w:w="1530" w:type="dxa"/>
          </w:tcPr>
          <w:p w:rsidR="00586F9D" w:rsidRDefault="007536DB">
            <w:pPr>
              <w:ind w:firstLine="288"/>
              <w:jc w:val="right"/>
              <w:rPr>
                <w:rFonts w:ascii="Calibri" w:eastAsia="Calibri" w:hAnsi="Calibri" w:cs="Calibri"/>
              </w:rPr>
            </w:pPr>
            <w:r>
              <w:rPr>
                <w:rFonts w:ascii="Calibri" w:eastAsia="Calibri" w:hAnsi="Calibri" w:cs="Calibri"/>
              </w:rPr>
              <w:t xml:space="preserve">16 </w:t>
            </w:r>
            <w:proofErr w:type="spellStart"/>
            <w:r>
              <w:rPr>
                <w:rFonts w:ascii="Calibri" w:eastAsia="Calibri" w:hAnsi="Calibri" w:cs="Calibri"/>
              </w:rPr>
              <w:t>aout</w:t>
            </w:r>
            <w:proofErr w:type="spellEnd"/>
            <w:r>
              <w:rPr>
                <w:rFonts w:ascii="Calibri" w:eastAsia="Calibri" w:hAnsi="Calibri" w:cs="Calibri"/>
              </w:rPr>
              <w:t xml:space="preserve"> 2021</w:t>
            </w:r>
          </w:p>
        </w:tc>
        <w:tc>
          <w:tcPr>
            <w:tcW w:w="1890" w:type="dxa"/>
          </w:tcPr>
          <w:p w:rsidR="00586F9D" w:rsidRDefault="007536DB">
            <w:pPr>
              <w:ind w:firstLine="288"/>
              <w:jc w:val="right"/>
              <w:rPr>
                <w:rFonts w:ascii="Calibri" w:eastAsia="Calibri" w:hAnsi="Calibri" w:cs="Calibri"/>
              </w:rPr>
            </w:pPr>
            <w:r>
              <w:rPr>
                <w:rFonts w:ascii="Calibri" w:eastAsia="Calibri" w:hAnsi="Calibri" w:cs="Calibri"/>
              </w:rPr>
              <w:t xml:space="preserve">8 </w:t>
            </w:r>
            <w:proofErr w:type="spellStart"/>
            <w:r>
              <w:rPr>
                <w:rFonts w:ascii="Calibri" w:eastAsia="Calibri" w:hAnsi="Calibri" w:cs="Calibri"/>
              </w:rPr>
              <w:t>jours</w:t>
            </w:r>
            <w:proofErr w:type="spellEnd"/>
          </w:p>
        </w:tc>
      </w:tr>
      <w:tr w:rsidR="00586F9D">
        <w:tc>
          <w:tcPr>
            <w:tcW w:w="960" w:type="dxa"/>
          </w:tcPr>
          <w:p w:rsidR="00586F9D" w:rsidRDefault="007536DB">
            <w:pPr>
              <w:ind w:firstLine="288"/>
              <w:rPr>
                <w:rFonts w:ascii="Calibri" w:eastAsia="Calibri" w:hAnsi="Calibri" w:cs="Calibri"/>
              </w:rPr>
            </w:pPr>
            <w:r>
              <w:rPr>
                <w:rFonts w:ascii="Calibri" w:eastAsia="Calibri" w:hAnsi="Calibri" w:cs="Calibri"/>
              </w:rPr>
              <w:t>3</w:t>
            </w:r>
          </w:p>
        </w:tc>
        <w:tc>
          <w:tcPr>
            <w:tcW w:w="1920" w:type="dxa"/>
          </w:tcPr>
          <w:p w:rsidR="00586F9D" w:rsidRPr="00C5303D" w:rsidRDefault="007536DB">
            <w:pPr>
              <w:rPr>
                <w:rFonts w:ascii="Calibri" w:eastAsia="Calibri" w:hAnsi="Calibri" w:cs="Calibri"/>
                <w:lang w:val="fr-CI"/>
              </w:rPr>
            </w:pPr>
            <w:r w:rsidRPr="00C5303D">
              <w:rPr>
                <w:rFonts w:ascii="Calibri" w:eastAsia="Calibri" w:hAnsi="Calibri" w:cs="Calibri"/>
                <w:lang w:val="fr-CI"/>
              </w:rPr>
              <w:t>Plans de renforcement des capacités achevés pour chaque bénéfi</w:t>
            </w:r>
            <w:r w:rsidRPr="00C5303D">
              <w:rPr>
                <w:rFonts w:ascii="Calibri" w:eastAsia="Calibri" w:hAnsi="Calibri" w:cs="Calibri"/>
                <w:lang w:val="fr-CI"/>
              </w:rPr>
              <w:t>ciaire et rapport d'accompagnement</w:t>
            </w:r>
          </w:p>
        </w:tc>
        <w:tc>
          <w:tcPr>
            <w:tcW w:w="3060" w:type="dxa"/>
          </w:tcPr>
          <w:p w:rsidR="00586F9D" w:rsidRPr="00C5303D" w:rsidRDefault="007536DB">
            <w:pPr>
              <w:rPr>
                <w:rFonts w:ascii="Calibri" w:eastAsia="Calibri" w:hAnsi="Calibri" w:cs="Calibri"/>
                <w:lang w:val="fr-CI"/>
              </w:rPr>
            </w:pPr>
            <w:r w:rsidRPr="00C5303D">
              <w:rPr>
                <w:rFonts w:ascii="Calibri" w:eastAsia="Calibri" w:hAnsi="Calibri" w:cs="Calibri"/>
                <w:lang w:val="fr-CI"/>
              </w:rPr>
              <w:t xml:space="preserve">Des plans de renforcement des capacités qui reflètent les résultats de l'outil OCA et les discussions avec chaque bénéficiaire et USAID </w:t>
            </w:r>
            <w:proofErr w:type="spellStart"/>
            <w:r w:rsidRPr="00C5303D">
              <w:rPr>
                <w:rFonts w:ascii="Calibri" w:eastAsia="Calibri" w:hAnsi="Calibri" w:cs="Calibri"/>
                <w:lang w:val="fr-CI"/>
              </w:rPr>
              <w:t>Advancing</w:t>
            </w:r>
            <w:proofErr w:type="spellEnd"/>
            <w:r w:rsidRPr="00C5303D">
              <w:rPr>
                <w:rFonts w:ascii="Calibri" w:eastAsia="Calibri" w:hAnsi="Calibri" w:cs="Calibri"/>
                <w:lang w:val="fr-CI"/>
              </w:rPr>
              <w:t xml:space="preserve"> Nutrition sur les priorités et les activités de renforcement des capacités </w:t>
            </w:r>
            <w:r w:rsidRPr="00C5303D">
              <w:rPr>
                <w:rFonts w:ascii="Calibri" w:eastAsia="Calibri" w:hAnsi="Calibri" w:cs="Calibri"/>
                <w:lang w:val="fr-CI"/>
              </w:rPr>
              <w:t>sur lesquelles se concentrer au cours des deux prochaines années. Cela devrait être accompagné d'un rapport de 4 à 10 pages sur le processus de priorisation et d'élaboration du plan.</w:t>
            </w:r>
          </w:p>
        </w:tc>
        <w:tc>
          <w:tcPr>
            <w:tcW w:w="1530" w:type="dxa"/>
          </w:tcPr>
          <w:p w:rsidR="00586F9D" w:rsidRDefault="007536DB">
            <w:pPr>
              <w:ind w:firstLine="288"/>
              <w:jc w:val="right"/>
              <w:rPr>
                <w:rFonts w:ascii="Calibri" w:eastAsia="Calibri" w:hAnsi="Calibri" w:cs="Calibri"/>
              </w:rPr>
            </w:pPr>
            <w:r w:rsidRPr="00C5303D">
              <w:rPr>
                <w:rFonts w:ascii="Calibri" w:eastAsia="Calibri" w:hAnsi="Calibri" w:cs="Calibri"/>
                <w:lang w:val="fr-CI"/>
              </w:rPr>
              <w:t xml:space="preserve"> </w:t>
            </w:r>
            <w:r>
              <w:rPr>
                <w:rFonts w:ascii="Calibri" w:eastAsia="Calibri" w:hAnsi="Calibri" w:cs="Calibri"/>
              </w:rPr>
              <w:t xml:space="preserve">7 </w:t>
            </w:r>
            <w:proofErr w:type="spellStart"/>
            <w:r>
              <w:rPr>
                <w:rFonts w:ascii="Calibri" w:eastAsia="Calibri" w:hAnsi="Calibri" w:cs="Calibri"/>
              </w:rPr>
              <w:t>septembre</w:t>
            </w:r>
            <w:proofErr w:type="spellEnd"/>
            <w:r>
              <w:rPr>
                <w:rFonts w:ascii="Calibri" w:eastAsia="Calibri" w:hAnsi="Calibri" w:cs="Calibri"/>
              </w:rPr>
              <w:t>, 2021</w:t>
            </w:r>
          </w:p>
        </w:tc>
        <w:tc>
          <w:tcPr>
            <w:tcW w:w="1890" w:type="dxa"/>
          </w:tcPr>
          <w:p w:rsidR="00586F9D" w:rsidRDefault="007536DB">
            <w:pPr>
              <w:ind w:firstLine="288"/>
              <w:jc w:val="right"/>
              <w:rPr>
                <w:rFonts w:ascii="Calibri" w:eastAsia="Calibri" w:hAnsi="Calibri" w:cs="Calibri"/>
              </w:rPr>
            </w:pPr>
            <w:r>
              <w:rPr>
                <w:rFonts w:ascii="Calibri" w:eastAsia="Calibri" w:hAnsi="Calibri" w:cs="Calibri"/>
              </w:rPr>
              <w:t xml:space="preserve">8 </w:t>
            </w:r>
            <w:proofErr w:type="spellStart"/>
            <w:r>
              <w:rPr>
                <w:rFonts w:ascii="Calibri" w:eastAsia="Calibri" w:hAnsi="Calibri" w:cs="Calibri"/>
              </w:rPr>
              <w:t>jours</w:t>
            </w:r>
            <w:proofErr w:type="spellEnd"/>
          </w:p>
        </w:tc>
      </w:tr>
    </w:tbl>
    <w:p w:rsidR="00586F9D" w:rsidRDefault="00586F9D">
      <w:pPr>
        <w:spacing w:after="0" w:line="240" w:lineRule="auto"/>
        <w:ind w:left="360"/>
      </w:pPr>
    </w:p>
    <w:p w:rsidR="00586F9D" w:rsidRPr="00C5303D" w:rsidRDefault="007536DB">
      <w:pPr>
        <w:spacing w:after="0" w:line="240" w:lineRule="auto"/>
        <w:ind w:left="360"/>
        <w:rPr>
          <w:lang w:val="fr-CI"/>
        </w:rPr>
      </w:pPr>
      <w:r w:rsidRPr="00C5303D">
        <w:rPr>
          <w:b/>
          <w:i/>
          <w:color w:val="366091"/>
          <w:lang w:val="fr-CI"/>
        </w:rPr>
        <w:lastRenderedPageBreak/>
        <w:t>[Pour les consultants uniquement :] Le nivea</w:t>
      </w:r>
      <w:r w:rsidRPr="00C5303D">
        <w:rPr>
          <w:b/>
          <w:i/>
          <w:color w:val="366091"/>
          <w:lang w:val="fr-CI"/>
        </w:rPr>
        <w:t>u d’effort total est approximativement équivalent à 24 jours.</w:t>
      </w:r>
    </w:p>
    <w:p w:rsidR="00586F9D" w:rsidRPr="00C5303D" w:rsidRDefault="00586F9D">
      <w:pPr>
        <w:spacing w:after="0" w:line="240" w:lineRule="auto"/>
        <w:ind w:left="360"/>
        <w:rPr>
          <w:lang w:val="fr-CI"/>
        </w:rPr>
      </w:pPr>
    </w:p>
    <w:p w:rsidR="00586F9D" w:rsidRPr="00C5303D" w:rsidRDefault="007536DB">
      <w:pPr>
        <w:spacing w:after="0" w:line="240" w:lineRule="auto"/>
        <w:ind w:left="360"/>
        <w:rPr>
          <w:lang w:val="fr-CI"/>
        </w:rPr>
      </w:pPr>
      <w:r w:rsidRPr="00C5303D">
        <w:rPr>
          <w:lang w:val="fr-CI"/>
        </w:rPr>
        <w:t>Tous les livrables et rapports requis doivent être soumis au responsable des activités JSI répertorié à la page 1.</w:t>
      </w:r>
    </w:p>
    <w:p w:rsidR="00586F9D" w:rsidRPr="00C5303D" w:rsidRDefault="00586F9D">
      <w:pPr>
        <w:pBdr>
          <w:top w:val="nil"/>
          <w:left w:val="nil"/>
          <w:bottom w:val="nil"/>
          <w:right w:val="nil"/>
          <w:between w:val="nil"/>
        </w:pBdr>
        <w:spacing w:after="0" w:line="240" w:lineRule="auto"/>
        <w:ind w:hanging="288"/>
        <w:rPr>
          <w:b/>
          <w:color w:val="002F6C"/>
          <w:lang w:val="fr-CI"/>
        </w:rPr>
      </w:pPr>
    </w:p>
    <w:p w:rsidR="00586F9D" w:rsidRPr="00C5303D" w:rsidRDefault="00586F9D">
      <w:pPr>
        <w:pBdr>
          <w:top w:val="nil"/>
          <w:left w:val="nil"/>
          <w:bottom w:val="nil"/>
          <w:right w:val="nil"/>
          <w:between w:val="nil"/>
        </w:pBdr>
        <w:spacing w:after="0" w:line="240" w:lineRule="auto"/>
        <w:ind w:hanging="288"/>
        <w:rPr>
          <w:b/>
          <w:color w:val="002F6C"/>
          <w:lang w:val="fr-CI"/>
        </w:rPr>
      </w:pPr>
    </w:p>
    <w:p w:rsidR="00586F9D" w:rsidRDefault="007536DB">
      <w:pPr>
        <w:pBdr>
          <w:top w:val="nil"/>
          <w:left w:val="nil"/>
          <w:bottom w:val="nil"/>
          <w:right w:val="nil"/>
          <w:between w:val="nil"/>
        </w:pBdr>
        <w:spacing w:after="0" w:line="240" w:lineRule="auto"/>
        <w:ind w:hanging="288"/>
        <w:rPr>
          <w:b/>
          <w:color w:val="002F6C"/>
        </w:rPr>
      </w:pPr>
      <w:r>
        <w:rPr>
          <w:b/>
          <w:color w:val="002F6C"/>
        </w:rPr>
        <w:t>E.   Qualifications du consultant</w:t>
      </w:r>
    </w:p>
    <w:p w:rsidR="00586F9D" w:rsidRDefault="00586F9D">
      <w:pPr>
        <w:pBdr>
          <w:top w:val="nil"/>
          <w:left w:val="nil"/>
          <w:bottom w:val="nil"/>
          <w:right w:val="nil"/>
          <w:between w:val="nil"/>
        </w:pBdr>
        <w:spacing w:after="0" w:line="240" w:lineRule="auto"/>
        <w:ind w:left="0"/>
        <w:jc w:val="both"/>
      </w:pPr>
    </w:p>
    <w:p w:rsidR="00586F9D" w:rsidRPr="00C5303D" w:rsidRDefault="007536DB">
      <w:pPr>
        <w:numPr>
          <w:ilvl w:val="0"/>
          <w:numId w:val="2"/>
        </w:numPr>
        <w:pBdr>
          <w:top w:val="nil"/>
          <w:left w:val="nil"/>
          <w:bottom w:val="nil"/>
          <w:right w:val="nil"/>
          <w:between w:val="nil"/>
        </w:pBdr>
        <w:spacing w:after="0" w:line="240" w:lineRule="auto"/>
        <w:rPr>
          <w:lang w:val="fr-CI"/>
        </w:rPr>
      </w:pPr>
      <w:r w:rsidRPr="00C5303D">
        <w:rPr>
          <w:lang w:val="fr-CI"/>
        </w:rPr>
        <w:t>Baccalauréat et plus de 7 ans d'expérience professionnelle dans le développement organisationnel, le renforcement des capacités ou un domaine connexe</w:t>
      </w:r>
    </w:p>
    <w:p w:rsidR="00586F9D" w:rsidRPr="00C5303D" w:rsidRDefault="007536DB">
      <w:pPr>
        <w:numPr>
          <w:ilvl w:val="0"/>
          <w:numId w:val="2"/>
        </w:numPr>
        <w:pBdr>
          <w:top w:val="nil"/>
          <w:left w:val="nil"/>
          <w:bottom w:val="nil"/>
          <w:right w:val="nil"/>
          <w:between w:val="nil"/>
        </w:pBdr>
        <w:spacing w:after="0" w:line="240" w:lineRule="auto"/>
        <w:rPr>
          <w:lang w:val="fr-CI"/>
        </w:rPr>
      </w:pPr>
      <w:r w:rsidRPr="00C5303D">
        <w:rPr>
          <w:lang w:val="fr-CI"/>
        </w:rPr>
        <w:t>Expérience de la conception et de la mise en œuvre d'évaluations des capacités organisationnelles (OCA) av</w:t>
      </w:r>
      <w:r w:rsidRPr="00C5303D">
        <w:rPr>
          <w:lang w:val="fr-CI"/>
        </w:rPr>
        <w:t>ec des organisations locales, idéalement dans le cadre d'un programme financé par l'USAID</w:t>
      </w:r>
    </w:p>
    <w:p w:rsidR="00586F9D" w:rsidRPr="00C5303D" w:rsidRDefault="007536DB">
      <w:pPr>
        <w:numPr>
          <w:ilvl w:val="0"/>
          <w:numId w:val="2"/>
        </w:numPr>
        <w:pBdr>
          <w:top w:val="nil"/>
          <w:left w:val="nil"/>
          <w:bottom w:val="nil"/>
          <w:right w:val="nil"/>
          <w:between w:val="nil"/>
        </w:pBdr>
        <w:spacing w:after="0" w:line="240" w:lineRule="auto"/>
        <w:rPr>
          <w:lang w:val="fr-CI"/>
        </w:rPr>
      </w:pPr>
      <w:r w:rsidRPr="00C5303D">
        <w:rPr>
          <w:lang w:val="fr-CI"/>
        </w:rPr>
        <w:t>Expérience de l'engagement/du partenariat avec des organisations non gouvernementales de petite à moyenne taille et/ou des organisations de la société civile, en part</w:t>
      </w:r>
      <w:r w:rsidRPr="00C5303D">
        <w:rPr>
          <w:lang w:val="fr-CI"/>
        </w:rPr>
        <w:t>iculier pour soutenir les priorités de renforcement des capacités du personnel</w:t>
      </w:r>
    </w:p>
    <w:p w:rsidR="00586F9D" w:rsidRPr="00C5303D" w:rsidRDefault="007536DB">
      <w:pPr>
        <w:numPr>
          <w:ilvl w:val="0"/>
          <w:numId w:val="2"/>
        </w:numPr>
        <w:pBdr>
          <w:top w:val="nil"/>
          <w:left w:val="nil"/>
          <w:bottom w:val="nil"/>
          <w:right w:val="nil"/>
          <w:between w:val="nil"/>
        </w:pBdr>
        <w:spacing w:after="0" w:line="240" w:lineRule="auto"/>
        <w:rPr>
          <w:lang w:val="fr-CI"/>
        </w:rPr>
      </w:pPr>
      <w:r w:rsidRPr="00C5303D">
        <w:rPr>
          <w:lang w:val="fr-CI"/>
        </w:rPr>
        <w:t>Expérience de l'animation de réunions et/ou d'ateliers qui favorisent le dialogue, la prise de décision et la recherche de consensus</w:t>
      </w:r>
    </w:p>
    <w:p w:rsidR="00586F9D" w:rsidRPr="00C5303D" w:rsidRDefault="007536DB">
      <w:pPr>
        <w:numPr>
          <w:ilvl w:val="0"/>
          <w:numId w:val="2"/>
        </w:numPr>
        <w:pBdr>
          <w:top w:val="nil"/>
          <w:left w:val="nil"/>
          <w:bottom w:val="nil"/>
          <w:right w:val="nil"/>
          <w:between w:val="nil"/>
        </w:pBdr>
        <w:spacing w:after="0" w:line="240" w:lineRule="auto"/>
        <w:rPr>
          <w:lang w:val="fr-CI"/>
        </w:rPr>
      </w:pPr>
      <w:r w:rsidRPr="00C5303D">
        <w:rPr>
          <w:lang w:val="fr-CI"/>
        </w:rPr>
        <w:t>Capacité à établir et à maintenir des parten</w:t>
      </w:r>
      <w:r w:rsidRPr="00C5303D">
        <w:rPr>
          <w:lang w:val="fr-CI"/>
        </w:rPr>
        <w:t>ariats qui favorisent la confiance</w:t>
      </w:r>
    </w:p>
    <w:p w:rsidR="00586F9D" w:rsidRPr="00C5303D" w:rsidRDefault="007536DB">
      <w:pPr>
        <w:numPr>
          <w:ilvl w:val="0"/>
          <w:numId w:val="2"/>
        </w:numPr>
        <w:pBdr>
          <w:top w:val="nil"/>
          <w:left w:val="nil"/>
          <w:bottom w:val="nil"/>
          <w:right w:val="nil"/>
          <w:between w:val="nil"/>
        </w:pBdr>
        <w:spacing w:after="0" w:line="240" w:lineRule="auto"/>
        <w:rPr>
          <w:lang w:val="fr-CI"/>
        </w:rPr>
      </w:pPr>
      <w:r w:rsidRPr="00C5303D">
        <w:rPr>
          <w:lang w:val="fr-CI"/>
        </w:rPr>
        <w:t>Capacité à développer et à soumettre des livrables de haute qualité à temps</w:t>
      </w:r>
    </w:p>
    <w:p w:rsidR="00586F9D" w:rsidRPr="00C5303D" w:rsidRDefault="007536DB">
      <w:pPr>
        <w:numPr>
          <w:ilvl w:val="0"/>
          <w:numId w:val="2"/>
        </w:numPr>
        <w:pBdr>
          <w:top w:val="nil"/>
          <w:left w:val="nil"/>
          <w:bottom w:val="nil"/>
          <w:right w:val="nil"/>
          <w:between w:val="nil"/>
        </w:pBdr>
        <w:spacing w:after="0" w:line="240" w:lineRule="auto"/>
        <w:rPr>
          <w:lang w:val="fr-CI"/>
        </w:rPr>
      </w:pPr>
      <w:r w:rsidRPr="00C5303D">
        <w:rPr>
          <w:lang w:val="fr-CI"/>
        </w:rPr>
        <w:t>Capacité à travailler de manière collaborative et sensible à la culture</w:t>
      </w:r>
    </w:p>
    <w:p w:rsidR="00586F9D" w:rsidRPr="00C5303D" w:rsidRDefault="007536DB">
      <w:pPr>
        <w:numPr>
          <w:ilvl w:val="0"/>
          <w:numId w:val="2"/>
        </w:numPr>
        <w:pBdr>
          <w:top w:val="nil"/>
          <w:left w:val="nil"/>
          <w:bottom w:val="nil"/>
          <w:right w:val="nil"/>
          <w:between w:val="nil"/>
        </w:pBdr>
        <w:spacing w:after="0" w:line="240" w:lineRule="auto"/>
        <w:rPr>
          <w:lang w:val="fr-CI"/>
        </w:rPr>
      </w:pPr>
      <w:r w:rsidRPr="00C5303D">
        <w:rPr>
          <w:lang w:val="fr-CI"/>
        </w:rPr>
        <w:t>Solides compétences en communication et souci du détail</w:t>
      </w:r>
    </w:p>
    <w:p w:rsidR="00586F9D" w:rsidRPr="00C5303D" w:rsidRDefault="007536DB">
      <w:pPr>
        <w:numPr>
          <w:ilvl w:val="0"/>
          <w:numId w:val="2"/>
        </w:numPr>
        <w:pBdr>
          <w:top w:val="nil"/>
          <w:left w:val="nil"/>
          <w:bottom w:val="nil"/>
          <w:right w:val="nil"/>
          <w:between w:val="nil"/>
        </w:pBdr>
        <w:spacing w:after="0" w:line="240" w:lineRule="auto"/>
        <w:rPr>
          <w:lang w:val="fr-CI"/>
        </w:rPr>
      </w:pPr>
      <w:r w:rsidRPr="00C5303D">
        <w:rPr>
          <w:lang w:val="fr-CI"/>
        </w:rPr>
        <w:t>Maîtrise professionnelle du français oral et écrit</w:t>
      </w:r>
    </w:p>
    <w:p w:rsidR="00586F9D" w:rsidRPr="00C5303D" w:rsidRDefault="007536DB">
      <w:pPr>
        <w:numPr>
          <w:ilvl w:val="0"/>
          <w:numId w:val="2"/>
        </w:numPr>
        <w:pBdr>
          <w:top w:val="nil"/>
          <w:left w:val="nil"/>
          <w:bottom w:val="nil"/>
          <w:right w:val="nil"/>
          <w:between w:val="nil"/>
        </w:pBdr>
        <w:spacing w:after="0" w:line="240" w:lineRule="auto"/>
        <w:rPr>
          <w:lang w:val="fr-CI"/>
        </w:rPr>
      </w:pPr>
      <w:r w:rsidRPr="00C5303D">
        <w:rPr>
          <w:lang w:val="fr-CI"/>
        </w:rPr>
        <w:t>La maîtrise professionnelle de l'anglais oral et écrit (idéal)</w:t>
      </w:r>
    </w:p>
    <w:p w:rsidR="00586F9D" w:rsidRPr="00C5303D" w:rsidRDefault="00586F9D">
      <w:pPr>
        <w:pBdr>
          <w:top w:val="nil"/>
          <w:left w:val="nil"/>
          <w:bottom w:val="nil"/>
          <w:right w:val="nil"/>
          <w:between w:val="nil"/>
        </w:pBdr>
        <w:spacing w:after="0" w:line="240" w:lineRule="auto"/>
        <w:ind w:left="1080"/>
        <w:rPr>
          <w:lang w:val="fr-CI"/>
        </w:rPr>
      </w:pPr>
    </w:p>
    <w:sectPr w:rsidR="00586F9D" w:rsidRPr="00C5303D">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6DB" w:rsidRDefault="007536DB">
      <w:pPr>
        <w:spacing w:after="0" w:line="240" w:lineRule="auto"/>
      </w:pPr>
      <w:r>
        <w:separator/>
      </w:r>
    </w:p>
  </w:endnote>
  <w:endnote w:type="continuationSeparator" w:id="0">
    <w:p w:rsidR="007536DB" w:rsidRDefault="00753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F9D" w:rsidRDefault="007536DB">
    <w:pPr>
      <w:pBdr>
        <w:top w:val="single" w:sz="4" w:space="1" w:color="000000"/>
        <w:left w:val="nil"/>
        <w:bottom w:val="nil"/>
        <w:right w:val="nil"/>
        <w:between w:val="nil"/>
      </w:pBdr>
      <w:tabs>
        <w:tab w:val="center" w:pos="4680"/>
        <w:tab w:val="right" w:pos="9360"/>
      </w:tabs>
      <w:spacing w:after="0" w:line="240" w:lineRule="auto"/>
      <w:rPr>
        <w:rFonts w:ascii="Cambria" w:eastAsia="Cambria" w:hAnsi="Cambria" w:cs="Cambria"/>
        <w:color w:val="000000"/>
        <w:sz w:val="20"/>
        <w:szCs w:val="20"/>
      </w:rPr>
    </w:pPr>
    <w:r>
      <w:rPr>
        <w:rFonts w:ascii="Cambria" w:eastAsia="Cambria" w:hAnsi="Cambria" w:cs="Cambria"/>
        <w:b/>
        <w:color w:val="BA0C2F"/>
        <w:sz w:val="20"/>
        <w:szCs w:val="20"/>
      </w:rPr>
      <w:t>USAID Advancing Nutrition</w:t>
    </w:r>
    <w:r>
      <w:rPr>
        <w:rFonts w:ascii="Cambria" w:eastAsia="Cambria" w:hAnsi="Cambria" w:cs="Cambria"/>
        <w:color w:val="000000"/>
        <w:sz w:val="20"/>
        <w:szCs w:val="20"/>
      </w:rPr>
      <w:t xml:space="preserve"> Consultant/Partner/Vendor Scope of Work (</w:t>
    </w:r>
    <w:r>
      <w:rPr>
        <w:rFonts w:ascii="Cambria" w:eastAsia="Cambria" w:hAnsi="Cambria" w:cs="Cambria"/>
        <w:color w:val="0070C0"/>
        <w:sz w:val="20"/>
        <w:szCs w:val="20"/>
      </w:rPr>
      <w:t>Consultant NAME | Month Year</w:t>
    </w:r>
    <w:r>
      <w:rPr>
        <w:rFonts w:ascii="Cambria" w:eastAsia="Cambria" w:hAnsi="Cambria" w:cs="Cambria"/>
        <w:color w:val="000000"/>
        <w:sz w:val="20"/>
        <w:szCs w:val="20"/>
      </w:rPr>
      <w:t>)</w:t>
    </w:r>
    <w:r>
      <w:rPr>
        <w:rFonts w:ascii="Cambria" w:eastAsia="Cambria" w:hAnsi="Cambria" w:cs="Cambria"/>
        <w:color w:val="000000"/>
        <w:sz w:val="20"/>
        <w:szCs w:val="20"/>
      </w:rPr>
      <w:tab/>
    </w:r>
  </w:p>
  <w:p w:rsidR="00586F9D" w:rsidRDefault="007536DB">
    <w:pPr>
      <w:pBdr>
        <w:top w:val="nil"/>
        <w:left w:val="nil"/>
        <w:bottom w:val="nil"/>
        <w:right w:val="nil"/>
        <w:between w:val="nil"/>
      </w:pBdr>
      <w:tabs>
        <w:tab w:val="center" w:pos="4680"/>
        <w:tab w:val="right" w:pos="9360"/>
      </w:tabs>
      <w:spacing w:after="0" w:line="240" w:lineRule="auto"/>
      <w:jc w:val="right"/>
      <w:rPr>
        <w:rFonts w:ascii="Cambria" w:eastAsia="Cambria" w:hAnsi="Cambria" w:cs="Cambria"/>
        <w:b/>
        <w:color w:val="000000"/>
      </w:rPr>
    </w:pP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color w:val="000000"/>
        <w:sz w:val="20"/>
        <w:szCs w:val="20"/>
      </w:rPr>
      <w:t>PO #/Agreement #:</w:t>
    </w:r>
    <w:r>
      <w:rPr>
        <w:rFonts w:ascii="Cambria" w:eastAsia="Cambria" w:hAnsi="Cambria" w:cs="Cambria"/>
        <w:color w:val="0070C0"/>
        <w:sz w:val="20"/>
        <w:szCs w:val="20"/>
      </w:rPr>
      <w:t xml:space="preserve"> </w:t>
    </w:r>
    <w:r>
      <w:rPr>
        <w:rFonts w:ascii="Cambria" w:eastAsia="Cambria" w:hAnsi="Cambria" w:cs="Cambria"/>
        <w:b/>
        <w:color w:val="0070C0"/>
        <w:sz w:val="20"/>
        <w:szCs w:val="20"/>
      </w:rPr>
      <w:t>XXXXXXXXXX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F9D" w:rsidRDefault="007536DB">
    <w:pPr>
      <w:pBdr>
        <w:top w:val="single" w:sz="4" w:space="1" w:color="000000"/>
        <w:left w:val="nil"/>
        <w:bottom w:val="nil"/>
        <w:right w:val="nil"/>
        <w:between w:val="nil"/>
      </w:pBdr>
      <w:tabs>
        <w:tab w:val="center" w:pos="4680"/>
        <w:tab w:val="right" w:pos="9360"/>
      </w:tabs>
      <w:spacing w:after="0" w:line="240" w:lineRule="auto"/>
      <w:rPr>
        <w:rFonts w:ascii="Cambria" w:eastAsia="Cambria" w:hAnsi="Cambria" w:cs="Cambria"/>
        <w:color w:val="000000"/>
        <w:sz w:val="20"/>
        <w:szCs w:val="20"/>
      </w:rPr>
    </w:pPr>
    <w:r>
      <w:rPr>
        <w:rFonts w:ascii="Cambria" w:eastAsia="Cambria" w:hAnsi="Cambria" w:cs="Cambria"/>
        <w:b/>
        <w:color w:val="BA0C2F"/>
        <w:sz w:val="20"/>
        <w:szCs w:val="20"/>
      </w:rPr>
      <w:t>USAID Advancing Nutrition</w:t>
    </w:r>
    <w:r>
      <w:rPr>
        <w:rFonts w:ascii="Cambria" w:eastAsia="Cambria" w:hAnsi="Cambria" w:cs="Cambria"/>
        <w:color w:val="000000"/>
        <w:sz w:val="20"/>
        <w:szCs w:val="20"/>
      </w:rPr>
      <w:t xml:space="preserve"> Consultant/Partner/Vendor Scope of Work (</w:t>
    </w:r>
    <w:r>
      <w:rPr>
        <w:rFonts w:ascii="Cambria" w:eastAsia="Cambria" w:hAnsi="Cambria" w:cs="Cambria"/>
        <w:color w:val="0070C0"/>
        <w:sz w:val="20"/>
        <w:szCs w:val="20"/>
      </w:rPr>
      <w:t>Consultant NAME | Month Year</w:t>
    </w:r>
    <w:r>
      <w:rPr>
        <w:rFonts w:ascii="Cambria" w:eastAsia="Cambria" w:hAnsi="Cambria" w:cs="Cambria"/>
        <w:color w:val="000000"/>
        <w:sz w:val="20"/>
        <w:szCs w:val="20"/>
      </w:rPr>
      <w:t>)</w:t>
    </w:r>
    <w:r>
      <w:rPr>
        <w:rFonts w:ascii="Cambria" w:eastAsia="Cambria" w:hAnsi="Cambria" w:cs="Cambria"/>
        <w:color w:val="000000"/>
        <w:sz w:val="20"/>
        <w:szCs w:val="20"/>
      </w:rPr>
      <w:tab/>
    </w:r>
  </w:p>
  <w:p w:rsidR="00586F9D" w:rsidRDefault="007536DB">
    <w:pPr>
      <w:pBdr>
        <w:top w:val="nil"/>
        <w:left w:val="nil"/>
        <w:bottom w:val="nil"/>
        <w:right w:val="nil"/>
        <w:between w:val="nil"/>
      </w:pBdr>
      <w:tabs>
        <w:tab w:val="center" w:pos="4680"/>
        <w:tab w:val="right" w:pos="9360"/>
      </w:tabs>
      <w:spacing w:after="0" w:line="240" w:lineRule="auto"/>
      <w:jc w:val="right"/>
      <w:rPr>
        <w:rFonts w:ascii="Cambria" w:eastAsia="Cambria" w:hAnsi="Cambria" w:cs="Cambria"/>
        <w:b/>
        <w:color w:val="000000"/>
      </w:rPr>
    </w:pPr>
    <w:r>
      <w:rPr>
        <w:rFonts w:ascii="Cambria" w:eastAsia="Cambria" w:hAnsi="Cambria" w:cs="Cambria"/>
        <w:color w:val="000000"/>
        <w:sz w:val="20"/>
        <w:szCs w:val="20"/>
      </w:rPr>
      <w:tab/>
    </w:r>
    <w:r>
      <w:rPr>
        <w:rFonts w:ascii="Cambria" w:eastAsia="Cambria" w:hAnsi="Cambria" w:cs="Cambria"/>
        <w:color w:val="000000"/>
        <w:sz w:val="20"/>
        <w:szCs w:val="20"/>
      </w:rPr>
      <w:tab/>
      <w:t xml:space="preserve">PO #/Agreement #: </w:t>
    </w:r>
    <w:r>
      <w:rPr>
        <w:rFonts w:ascii="Cambria" w:eastAsia="Cambria" w:hAnsi="Cambria" w:cs="Cambria"/>
        <w:b/>
        <w:color w:val="0070C0"/>
        <w:sz w:val="20"/>
        <w:szCs w:val="20"/>
      </w:rPr>
      <w:t>XXXXXXXXXX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6DB" w:rsidRDefault="007536DB">
      <w:pPr>
        <w:spacing w:after="0" w:line="240" w:lineRule="auto"/>
      </w:pPr>
      <w:r>
        <w:separator/>
      </w:r>
    </w:p>
  </w:footnote>
  <w:footnote w:type="continuationSeparator" w:id="0">
    <w:p w:rsidR="007536DB" w:rsidRDefault="00753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F9D" w:rsidRDefault="007536DB">
    <w:pPr>
      <w:pBdr>
        <w:top w:val="nil"/>
        <w:left w:val="nil"/>
        <w:bottom w:val="single" w:sz="4" w:space="1" w:color="D9D9D9"/>
        <w:right w:val="nil"/>
        <w:between w:val="nil"/>
      </w:pBdr>
      <w:tabs>
        <w:tab w:val="center" w:pos="4680"/>
        <w:tab w:val="right" w:pos="9360"/>
      </w:tabs>
      <w:spacing w:after="0" w:line="240" w:lineRule="auto"/>
      <w:ind w:left="0"/>
      <w:rPr>
        <w:rFonts w:ascii="Cambria" w:eastAsia="Cambria" w:hAnsi="Cambria" w:cs="Cambria"/>
        <w:b/>
        <w:color w:val="000000"/>
        <w:sz w:val="20"/>
        <w:szCs w:val="20"/>
      </w:rPr>
    </w:pPr>
    <w:r>
      <w:rPr>
        <w:rFonts w:ascii="Cambria" w:eastAsia="Cambria" w:hAnsi="Cambria" w:cs="Cambria"/>
        <w:color w:val="808080"/>
        <w:sz w:val="20"/>
        <w:szCs w:val="20"/>
      </w:rPr>
      <w:tab/>
      <w:t xml:space="preserve">                  </w:t>
    </w:r>
    <w:r>
      <w:rPr>
        <w:rFonts w:ascii="Cambria" w:eastAsia="Cambria" w:hAnsi="Cambria" w:cs="Cambria"/>
        <w:color w:val="808080"/>
        <w:sz w:val="20"/>
        <w:szCs w:val="20"/>
      </w:rPr>
      <w:tab/>
      <w:t xml:space="preserve">   Page</w:t>
    </w:r>
    <w:r>
      <w:rPr>
        <w:rFonts w:ascii="Cambria" w:eastAsia="Cambria" w:hAnsi="Cambria" w:cs="Cambria"/>
        <w:color w:val="000000"/>
        <w:sz w:val="20"/>
        <w:szCs w:val="20"/>
      </w:rPr>
      <w:t xml:space="preserve"> | </w:t>
    </w:r>
    <w:r>
      <w:rPr>
        <w:rFonts w:ascii="Cambria" w:eastAsia="Cambria" w:hAnsi="Cambria" w:cs="Cambria"/>
        <w:color w:val="000000"/>
        <w:sz w:val="20"/>
        <w:szCs w:val="20"/>
      </w:rPr>
      <w:fldChar w:fldCharType="begin"/>
    </w:r>
    <w:r>
      <w:rPr>
        <w:rFonts w:ascii="Cambria" w:eastAsia="Cambria" w:hAnsi="Cambria" w:cs="Cambria"/>
        <w:color w:val="000000"/>
        <w:sz w:val="20"/>
        <w:szCs w:val="20"/>
      </w:rPr>
      <w:instrText>PAGE</w:instrText>
    </w:r>
    <w:r w:rsidR="00C5303D">
      <w:rPr>
        <w:rFonts w:ascii="Cambria" w:eastAsia="Cambria" w:hAnsi="Cambria" w:cs="Cambria"/>
        <w:color w:val="000000"/>
        <w:sz w:val="20"/>
        <w:szCs w:val="20"/>
      </w:rPr>
      <w:fldChar w:fldCharType="separate"/>
    </w:r>
    <w:r w:rsidR="00487F17">
      <w:rPr>
        <w:rFonts w:ascii="Cambria" w:eastAsia="Cambria" w:hAnsi="Cambria" w:cs="Cambria"/>
        <w:noProof/>
        <w:color w:val="000000"/>
        <w:sz w:val="20"/>
        <w:szCs w:val="20"/>
      </w:rPr>
      <w:t>4</w:t>
    </w:r>
    <w:r>
      <w:rPr>
        <w:rFonts w:ascii="Cambria" w:eastAsia="Cambria" w:hAnsi="Cambria" w:cs="Cambria"/>
        <w:color w:val="000000"/>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F9D" w:rsidRDefault="007536DB">
    <w:pPr>
      <w:pBdr>
        <w:top w:val="nil"/>
        <w:left w:val="nil"/>
        <w:bottom w:val="nil"/>
        <w:right w:val="nil"/>
        <w:between w:val="nil"/>
      </w:pBdr>
      <w:ind w:left="0" w:hanging="288"/>
      <w:rPr>
        <w:color w:val="000000"/>
      </w:rPr>
    </w:pPr>
    <w:r>
      <w:rPr>
        <w:noProof/>
      </w:rPr>
      <w:drawing>
        <wp:anchor distT="0" distB="0" distL="114300" distR="114300" simplePos="0" relativeHeight="251658240" behindDoc="0" locked="0" layoutInCell="1" hidden="0" allowOverlap="1">
          <wp:simplePos x="0" y="0"/>
          <wp:positionH relativeFrom="column">
            <wp:posOffset>-97788</wp:posOffset>
          </wp:positionH>
          <wp:positionV relativeFrom="paragraph">
            <wp:posOffset>-23493</wp:posOffset>
          </wp:positionV>
          <wp:extent cx="2209800" cy="69532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8300" t="11666" b="13331"/>
                  <a:stretch>
                    <a:fillRect/>
                  </a:stretch>
                </pic:blipFill>
                <pic:spPr>
                  <a:xfrm>
                    <a:off x="0" y="0"/>
                    <a:ext cx="2209800" cy="6953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44705"/>
    <w:multiLevelType w:val="multilevel"/>
    <w:tmpl w:val="A4D876DA"/>
    <w:lvl w:ilvl="0">
      <w:start w:val="1"/>
      <w:numFmt w:val="upp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4AAE44C5"/>
    <w:multiLevelType w:val="multilevel"/>
    <w:tmpl w:val="192C1DD4"/>
    <w:lvl w:ilvl="0">
      <w:start w:val="1"/>
      <w:numFmt w:val="upperLetter"/>
      <w:lvlText w:val="%1."/>
      <w:lvlJc w:val="left"/>
      <w:pPr>
        <w:ind w:left="1080" w:hanging="360"/>
      </w:pPr>
      <w:rPr>
        <w:rFonts w:ascii="Calibri" w:eastAsia="Calibri" w:hAnsi="Calibri" w:cs="Calibri"/>
        <w:b w:val="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4FB10D88"/>
    <w:multiLevelType w:val="multilevel"/>
    <w:tmpl w:val="799CE4F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58C7061D"/>
    <w:multiLevelType w:val="multilevel"/>
    <w:tmpl w:val="51F452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F9D"/>
    <w:rsid w:val="00487F17"/>
    <w:rsid w:val="00586F9D"/>
    <w:rsid w:val="007536DB"/>
    <w:rsid w:val="00C53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CA4A3"/>
  <w15:docId w15:val="{F260EFB6-A68E-4C89-96A3-5671F354C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ind w:left="28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Century Gothic" w:eastAsia="Century Gothic" w:hAnsi="Century Gothic" w:cs="Century Gothic"/>
      <w:b/>
      <w:sz w:val="32"/>
      <w:szCs w:val="32"/>
    </w:rPr>
  </w:style>
  <w:style w:type="paragraph" w:styleId="Heading2">
    <w:name w:val="heading 2"/>
    <w:basedOn w:val="Normal"/>
    <w:next w:val="Normal"/>
    <w:pPr>
      <w:keepNext/>
      <w:keepLines/>
      <w:spacing w:before="200" w:after="0"/>
      <w:outlineLvl w:val="1"/>
    </w:pPr>
    <w:rPr>
      <w:rFonts w:ascii="Century Gothic" w:eastAsia="Century Gothic" w:hAnsi="Century Gothic" w:cs="Century Gothic"/>
      <w:b/>
      <w:color w:val="91993E"/>
      <w:sz w:val="26"/>
      <w:szCs w:val="26"/>
    </w:rPr>
  </w:style>
  <w:style w:type="paragraph" w:styleId="Heading3">
    <w:name w:val="heading 3"/>
    <w:basedOn w:val="Normal"/>
    <w:next w:val="Normal"/>
    <w:pPr>
      <w:keepNext/>
      <w:keepLines/>
      <w:spacing w:before="200" w:after="0"/>
      <w:outlineLvl w:val="2"/>
    </w:pPr>
    <w:rPr>
      <w:rFonts w:ascii="Century Gothic" w:eastAsia="Century Gothic" w:hAnsi="Century Gothic" w:cs="Century Gothic"/>
      <w:b/>
      <w:color w:val="91993E"/>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91993E"/>
      </w:pBdr>
      <w:spacing w:after="300" w:line="240" w:lineRule="auto"/>
    </w:pPr>
    <w:rPr>
      <w:rFonts w:ascii="Century Gothic" w:eastAsia="Century Gothic" w:hAnsi="Century Gothic" w:cs="Century Gothic"/>
      <w:color w:val="354B21"/>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ind w:left="0"/>
    </w:pPr>
    <w:rPr>
      <w:rFonts w:ascii="Times New Roman" w:eastAsia="Times New Roman" w:hAnsi="Times New Roman" w:cs="Times New Roman"/>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1355</Words>
  <Characters>7728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JSI</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Cassio</dc:creator>
  <cp:lastModifiedBy>Emily Cassio</cp:lastModifiedBy>
  <cp:revision>2</cp:revision>
  <dcterms:created xsi:type="dcterms:W3CDTF">2021-07-06T19:52:00Z</dcterms:created>
  <dcterms:modified xsi:type="dcterms:W3CDTF">2021-07-06T19:52:00Z</dcterms:modified>
</cp:coreProperties>
</file>