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5C17" w14:textId="77777777" w:rsidR="00A23E88" w:rsidRDefault="00A23E88">
      <w:pPr>
        <w:pBdr>
          <w:top w:val="nil"/>
          <w:left w:val="nil"/>
          <w:bottom w:val="none" w:sz="0" w:space="0" w:color="000000"/>
          <w:right w:val="nil"/>
          <w:between w:val="nil"/>
        </w:pBdr>
        <w:spacing w:after="0" w:line="240" w:lineRule="auto"/>
        <w:ind w:left="0"/>
        <w:rPr>
          <w:color w:val="002F6C"/>
          <w:sz w:val="48"/>
          <w:szCs w:val="48"/>
        </w:rPr>
      </w:pPr>
    </w:p>
    <w:p w14:paraId="3493ADDB" w14:textId="77777777" w:rsidR="00A23E88" w:rsidRPr="00DB6932" w:rsidRDefault="00DB6932">
      <w:pPr>
        <w:pBdr>
          <w:top w:val="nil"/>
          <w:left w:val="nil"/>
          <w:bottom w:val="none" w:sz="0" w:space="0" w:color="000000"/>
          <w:right w:val="nil"/>
          <w:between w:val="nil"/>
        </w:pBdr>
        <w:spacing w:after="0" w:line="240" w:lineRule="auto"/>
        <w:ind w:left="0"/>
        <w:rPr>
          <w:color w:val="002F6C"/>
          <w:sz w:val="48"/>
          <w:szCs w:val="48"/>
          <w:lang w:val="fr-CI"/>
        </w:rPr>
      </w:pPr>
      <w:r>
        <w:rPr>
          <w:color w:val="002F6C"/>
          <w:sz w:val="48"/>
          <w:szCs w:val="48"/>
          <w:lang w:val="fr-CI"/>
        </w:rPr>
        <w:t>P</w:t>
      </w:r>
      <w:r w:rsidR="00617382" w:rsidRPr="00DB6932">
        <w:rPr>
          <w:color w:val="002F6C"/>
          <w:sz w:val="48"/>
          <w:szCs w:val="48"/>
          <w:lang w:val="fr-CI"/>
        </w:rPr>
        <w:t xml:space="preserve">ortée du travail et produits livrables </w:t>
      </w:r>
    </w:p>
    <w:p w14:paraId="208179AF" w14:textId="77777777" w:rsidR="00A23E88" w:rsidRPr="00DB6932" w:rsidRDefault="00617382">
      <w:pPr>
        <w:pBdr>
          <w:top w:val="nil"/>
          <w:left w:val="nil"/>
          <w:bottom w:val="none" w:sz="0" w:space="0" w:color="000000"/>
          <w:right w:val="nil"/>
          <w:between w:val="nil"/>
        </w:pBdr>
        <w:spacing w:before="120" w:after="300" w:line="240" w:lineRule="auto"/>
        <w:ind w:hanging="288"/>
        <w:rPr>
          <w:color w:val="6C6463"/>
          <w:sz w:val="40"/>
          <w:szCs w:val="40"/>
          <w:lang w:val="fr-CI"/>
        </w:rPr>
        <w:sectPr w:rsidR="00A23E88" w:rsidRPr="00DB6932">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pPr>
      <w:r w:rsidRPr="00DB6932">
        <w:rPr>
          <w:color w:val="6C6463"/>
          <w:sz w:val="40"/>
          <w:szCs w:val="40"/>
          <w:lang w:val="fr-CI"/>
        </w:rPr>
        <w:t xml:space="preserve">Équipe technique de l'USAID </w:t>
      </w:r>
      <w:proofErr w:type="spellStart"/>
      <w:r w:rsidR="00DB6932">
        <w:rPr>
          <w:color w:val="6C6463"/>
          <w:sz w:val="40"/>
          <w:szCs w:val="40"/>
          <w:lang w:val="fr-CI"/>
        </w:rPr>
        <w:t>Advancement</w:t>
      </w:r>
      <w:proofErr w:type="spellEnd"/>
    </w:p>
    <w:p w14:paraId="22260139" w14:textId="77777777" w:rsidR="00A23E88" w:rsidRPr="00DB6932" w:rsidRDefault="00A23E88">
      <w:pPr>
        <w:pBdr>
          <w:top w:val="single" w:sz="4" w:space="1" w:color="000000"/>
          <w:left w:val="nil"/>
          <w:bottom w:val="nil"/>
          <w:right w:val="nil"/>
          <w:between w:val="nil"/>
        </w:pBdr>
        <w:spacing w:before="120" w:after="120" w:line="240" w:lineRule="auto"/>
        <w:ind w:left="0"/>
        <w:rPr>
          <w:b/>
          <w:color w:val="000000"/>
          <w:sz w:val="20"/>
          <w:szCs w:val="20"/>
          <w:lang w:val="fr-CI"/>
        </w:rPr>
      </w:pPr>
      <w:bookmarkStart w:id="0" w:name="gjdgxs" w:colFirst="0" w:colLast="0"/>
      <w:bookmarkEnd w:id="0"/>
    </w:p>
    <w:p w14:paraId="2709A899" w14:textId="77777777" w:rsidR="00A23E88" w:rsidRPr="00DB6932" w:rsidRDefault="00617382">
      <w:pPr>
        <w:pBdr>
          <w:top w:val="nil"/>
          <w:left w:val="nil"/>
          <w:right w:val="nil"/>
          <w:between w:val="nil"/>
        </w:pBdr>
        <w:spacing w:before="120" w:after="120"/>
        <w:ind w:hanging="288"/>
        <w:rPr>
          <w:b/>
          <w:i/>
          <w:color w:val="366091"/>
          <w:lang w:val="fr-CI"/>
        </w:rPr>
      </w:pPr>
      <w:r w:rsidRPr="00DB6932">
        <w:rPr>
          <w:b/>
          <w:lang w:val="fr-CI"/>
        </w:rPr>
        <w:t xml:space="preserve">Date de la demande : </w:t>
      </w:r>
      <w:r w:rsidR="00DB6932">
        <w:rPr>
          <w:b/>
          <w:i/>
          <w:color w:val="366091"/>
          <w:lang w:val="fr-CI"/>
        </w:rPr>
        <w:t xml:space="preserve">1 janvier </w:t>
      </w:r>
      <w:r w:rsidRPr="00DB6932">
        <w:rPr>
          <w:b/>
          <w:i/>
          <w:color w:val="366091"/>
          <w:lang w:val="fr-CI"/>
        </w:rPr>
        <w:t>2022</w:t>
      </w:r>
    </w:p>
    <w:p w14:paraId="3895B499" w14:textId="77777777" w:rsidR="00A23E88" w:rsidRPr="00DB6932" w:rsidRDefault="00DB6932">
      <w:pPr>
        <w:pBdr>
          <w:top w:val="nil"/>
          <w:left w:val="nil"/>
          <w:right w:val="nil"/>
          <w:between w:val="nil"/>
        </w:pBdr>
        <w:spacing w:before="120" w:after="120"/>
        <w:ind w:hanging="288"/>
        <w:rPr>
          <w:b/>
          <w:i/>
          <w:color w:val="366091"/>
          <w:lang w:val="fr-CI"/>
        </w:rPr>
      </w:pPr>
      <w:r>
        <w:rPr>
          <w:b/>
          <w:lang w:val="fr-CI"/>
        </w:rPr>
        <w:t xml:space="preserve">Objectif :  </w:t>
      </w:r>
      <w:r w:rsidR="00617382" w:rsidRPr="00DB6932">
        <w:rPr>
          <w:b/>
          <w:i/>
          <w:color w:val="366091"/>
          <w:lang w:val="fr-CI"/>
        </w:rPr>
        <w:t>Le consultant en gestion des finances et des subventions collaborera avec deux organisations locales au Burkina Faso, afin de les aider à améliorer les capacités du personnel en matière de gestion des finances et des subventions.</w:t>
      </w:r>
    </w:p>
    <w:p w14:paraId="623E2234" w14:textId="77777777" w:rsidR="00A23E88" w:rsidRPr="00DB6932" w:rsidRDefault="00617382">
      <w:pPr>
        <w:pBdr>
          <w:top w:val="nil"/>
          <w:left w:val="nil"/>
          <w:right w:val="nil"/>
          <w:between w:val="nil"/>
        </w:pBdr>
        <w:spacing w:before="120" w:after="120"/>
        <w:ind w:hanging="288"/>
        <w:rPr>
          <w:color w:val="000000"/>
          <w:lang w:val="fr-CI"/>
        </w:rPr>
      </w:pPr>
      <w:r w:rsidRPr="00DB6932">
        <w:rPr>
          <w:b/>
          <w:lang w:val="fr-CI"/>
        </w:rPr>
        <w:t xml:space="preserve">Lieu d'exécution : </w:t>
      </w:r>
      <w:r w:rsidRPr="00DB6932">
        <w:rPr>
          <w:lang w:val="fr-CI"/>
        </w:rPr>
        <w:t>Ouagadougou, Burkina Faso</w:t>
      </w:r>
    </w:p>
    <w:p w14:paraId="04B30FD1" w14:textId="77777777" w:rsidR="00A23E88" w:rsidRPr="00DB6932" w:rsidRDefault="00617382">
      <w:pPr>
        <w:pBdr>
          <w:top w:val="nil"/>
          <w:left w:val="nil"/>
          <w:right w:val="nil"/>
          <w:between w:val="nil"/>
        </w:pBdr>
        <w:spacing w:before="120" w:after="120"/>
        <w:ind w:hanging="288"/>
        <w:rPr>
          <w:lang w:val="fr-CI"/>
        </w:rPr>
      </w:pPr>
      <w:r w:rsidRPr="00DB6932">
        <w:rPr>
          <w:b/>
          <w:color w:val="000000"/>
          <w:lang w:val="fr-CI"/>
        </w:rPr>
        <w:t xml:space="preserve">Prestataire(s) : </w:t>
      </w:r>
      <w:r w:rsidRPr="00DB6932">
        <w:rPr>
          <w:b/>
          <w:i/>
          <w:color w:val="366091"/>
          <w:lang w:val="fr-CI"/>
        </w:rPr>
        <w:t>TBD</w:t>
      </w:r>
    </w:p>
    <w:p w14:paraId="6472801E" w14:textId="77777777" w:rsidR="00A23E88" w:rsidRPr="00DB6932" w:rsidRDefault="00617382">
      <w:pPr>
        <w:pBdr>
          <w:top w:val="nil"/>
          <w:left w:val="nil"/>
          <w:right w:val="nil"/>
          <w:between w:val="nil"/>
        </w:pBdr>
        <w:spacing w:before="120" w:after="120"/>
        <w:ind w:hanging="288"/>
        <w:rPr>
          <w:color w:val="000000"/>
          <w:lang w:val="fr-CI"/>
        </w:rPr>
      </w:pPr>
      <w:r w:rsidRPr="00DB6932">
        <w:rPr>
          <w:b/>
          <w:color w:val="000000"/>
          <w:lang w:val="fr-CI"/>
        </w:rPr>
        <w:t xml:space="preserve">Période d'exécution : </w:t>
      </w:r>
      <w:r w:rsidRPr="00DB6932">
        <w:rPr>
          <w:b/>
          <w:i/>
          <w:color w:val="366091"/>
          <w:lang w:val="fr-CI"/>
        </w:rPr>
        <w:t>17 janvier 2021 - 30 septembre 2022</w:t>
      </w:r>
    </w:p>
    <w:p w14:paraId="17A9EBC6" w14:textId="77777777" w:rsidR="00A23E88" w:rsidRPr="00DB6932" w:rsidRDefault="00617382">
      <w:pPr>
        <w:pBdr>
          <w:top w:val="nil"/>
          <w:left w:val="nil"/>
          <w:right w:val="nil"/>
          <w:between w:val="nil"/>
        </w:pBdr>
        <w:spacing w:before="120" w:after="120"/>
        <w:ind w:hanging="288"/>
        <w:rPr>
          <w:b/>
          <w:i/>
          <w:color w:val="366091"/>
          <w:lang w:val="fr-CI"/>
        </w:rPr>
      </w:pPr>
      <w:r w:rsidRPr="00DB6932">
        <w:rPr>
          <w:b/>
          <w:lang w:val="fr-CI"/>
        </w:rPr>
        <w:t xml:space="preserve">Responsable de l'activité : </w:t>
      </w:r>
      <w:proofErr w:type="spellStart"/>
      <w:r w:rsidRPr="00DB6932">
        <w:rPr>
          <w:b/>
          <w:i/>
          <w:color w:val="366091"/>
          <w:lang w:val="fr-CI"/>
        </w:rPr>
        <w:t>Gennet</w:t>
      </w:r>
      <w:proofErr w:type="spellEnd"/>
      <w:r w:rsidRPr="00DB6932">
        <w:rPr>
          <w:b/>
          <w:i/>
          <w:color w:val="366091"/>
          <w:lang w:val="fr-CI"/>
        </w:rPr>
        <w:t xml:space="preserve"> </w:t>
      </w:r>
      <w:proofErr w:type="spellStart"/>
      <w:r w:rsidRPr="00DB6932">
        <w:rPr>
          <w:b/>
          <w:i/>
          <w:color w:val="366091"/>
          <w:lang w:val="fr-CI"/>
        </w:rPr>
        <w:t>Fantu</w:t>
      </w:r>
      <w:proofErr w:type="spellEnd"/>
    </w:p>
    <w:p w14:paraId="6CC6BB7B" w14:textId="77777777" w:rsidR="00A23E88" w:rsidRPr="00DB6932" w:rsidRDefault="00617382">
      <w:pPr>
        <w:pBdr>
          <w:top w:val="nil"/>
          <w:left w:val="nil"/>
          <w:right w:val="nil"/>
          <w:between w:val="nil"/>
        </w:pBdr>
        <w:spacing w:before="120" w:after="0"/>
        <w:ind w:hanging="288"/>
        <w:rPr>
          <w:b/>
          <w:color w:val="000000"/>
          <w:lang w:val="fr-CI"/>
        </w:rPr>
      </w:pPr>
      <w:r w:rsidRPr="00DB6932">
        <w:rPr>
          <w:b/>
          <w:color w:val="000000"/>
          <w:lang w:val="fr-CI"/>
        </w:rPr>
        <w:t xml:space="preserve">Code d'activité : </w:t>
      </w:r>
      <w:r w:rsidRPr="00DB6932">
        <w:rPr>
          <w:b/>
          <w:i/>
          <w:color w:val="366091"/>
          <w:lang w:val="fr-CI"/>
        </w:rPr>
        <w:t>37462.2107.0004</w:t>
      </w:r>
    </w:p>
    <w:p w14:paraId="1F135280" w14:textId="77777777" w:rsidR="00A23E88" w:rsidRPr="00DB6932" w:rsidRDefault="00DB6932">
      <w:pPr>
        <w:pBdr>
          <w:top w:val="nil"/>
          <w:left w:val="nil"/>
          <w:right w:val="nil"/>
          <w:between w:val="nil"/>
        </w:pBdr>
        <w:spacing w:before="120" w:after="0"/>
        <w:ind w:hanging="288"/>
        <w:rPr>
          <w:b/>
          <w:i/>
          <w:color w:val="366091"/>
          <w:lang w:val="fr-CI"/>
        </w:rPr>
      </w:pPr>
      <w:r>
        <w:rPr>
          <w:b/>
          <w:color w:val="000000"/>
          <w:lang w:val="fr-CI"/>
        </w:rPr>
        <w:t xml:space="preserve">Activité Projet interne #: </w:t>
      </w:r>
      <w:r w:rsidR="00617382" w:rsidRPr="00DB6932">
        <w:rPr>
          <w:b/>
          <w:i/>
          <w:color w:val="366091"/>
          <w:lang w:val="fr-CI"/>
        </w:rPr>
        <w:t>2.5.I.2</w:t>
      </w:r>
    </w:p>
    <w:p w14:paraId="4350B2DF" w14:textId="77777777" w:rsidR="00A23E88" w:rsidRPr="00DB6932" w:rsidRDefault="00A23E88">
      <w:pPr>
        <w:pBdr>
          <w:top w:val="nil"/>
          <w:left w:val="nil"/>
          <w:right w:val="nil"/>
          <w:between w:val="nil"/>
        </w:pBdr>
        <w:spacing w:before="120" w:after="120"/>
        <w:ind w:left="0"/>
        <w:rPr>
          <w:color w:val="000000"/>
          <w:lang w:val="fr-CI"/>
        </w:rPr>
      </w:pPr>
      <w:bookmarkStart w:id="1" w:name="_30j0zll" w:colFirst="0" w:colLast="0"/>
      <w:bookmarkEnd w:id="1"/>
    </w:p>
    <w:p w14:paraId="09EADB99" w14:textId="77777777" w:rsidR="00A23E88" w:rsidRPr="00DB6932" w:rsidRDefault="00A23E88">
      <w:pPr>
        <w:pBdr>
          <w:top w:val="single" w:sz="4" w:space="7" w:color="000000"/>
          <w:left w:val="nil"/>
          <w:bottom w:val="nil"/>
          <w:right w:val="nil"/>
          <w:between w:val="nil"/>
        </w:pBdr>
        <w:spacing w:after="0" w:line="240" w:lineRule="auto"/>
        <w:ind w:hanging="288"/>
        <w:rPr>
          <w:color w:val="000000"/>
          <w:lang w:val="fr-CI"/>
        </w:rPr>
      </w:pPr>
      <w:bookmarkStart w:id="2" w:name="1fob9te" w:colFirst="0" w:colLast="0"/>
      <w:bookmarkStart w:id="3" w:name="3znysh7" w:colFirst="0" w:colLast="0"/>
      <w:bookmarkEnd w:id="2"/>
      <w:bookmarkEnd w:id="3"/>
    </w:p>
    <w:p w14:paraId="11F7341B" w14:textId="77777777" w:rsidR="00A23E88" w:rsidRPr="00DB6932" w:rsidRDefault="00617382">
      <w:pPr>
        <w:spacing w:after="0" w:line="240" w:lineRule="auto"/>
        <w:ind w:left="0"/>
        <w:rPr>
          <w:b/>
          <w:i/>
          <w:lang w:val="fr-CI"/>
        </w:rPr>
      </w:pPr>
      <w:r w:rsidRPr="00DB6932">
        <w:rPr>
          <w:b/>
          <w:i/>
          <w:u w:val="single"/>
          <w:lang w:val="fr-CI"/>
        </w:rPr>
        <w:t>SERVICES/ÉTENDUE DES TRAVAUX</w:t>
      </w:r>
      <w:r>
        <w:rPr>
          <w:b/>
          <w:i/>
          <w:u w:val="single"/>
          <w:vertAlign w:val="superscript"/>
        </w:rPr>
        <w:footnoteReference w:id="1"/>
      </w:r>
      <w:r w:rsidRPr="00DB6932">
        <w:rPr>
          <w:b/>
          <w:i/>
          <w:u w:val="single"/>
          <w:lang w:val="fr-CI"/>
        </w:rPr>
        <w:t xml:space="preserve"> :</w:t>
      </w:r>
      <w:r w:rsidRPr="00DB6932">
        <w:rPr>
          <w:b/>
          <w:i/>
          <w:lang w:val="fr-CI"/>
        </w:rPr>
        <w:t xml:space="preserve"> Le contractant doit faire tous les efforts raisonnables pour exécuter les services suivants conformément aux conditions énoncées dans le présent accord :</w:t>
      </w:r>
    </w:p>
    <w:p w14:paraId="5396BA23" w14:textId="77777777" w:rsidR="00A23E88" w:rsidRPr="00DB6932" w:rsidRDefault="00A23E88">
      <w:pPr>
        <w:spacing w:after="0" w:line="240" w:lineRule="auto"/>
        <w:ind w:left="0"/>
        <w:rPr>
          <w:lang w:val="fr-CI"/>
        </w:rPr>
      </w:pPr>
    </w:p>
    <w:p w14:paraId="586FB1BF" w14:textId="77777777" w:rsidR="00A23E88" w:rsidRDefault="00617382">
      <w:pPr>
        <w:numPr>
          <w:ilvl w:val="0"/>
          <w:numId w:val="4"/>
        </w:numPr>
        <w:pBdr>
          <w:top w:val="nil"/>
          <w:left w:val="nil"/>
          <w:bottom w:val="nil"/>
          <w:right w:val="nil"/>
          <w:between w:val="nil"/>
        </w:pBdr>
        <w:spacing w:after="0" w:line="240" w:lineRule="auto"/>
        <w:rPr>
          <w:b/>
          <w:color w:val="002F6C"/>
        </w:rPr>
      </w:pPr>
      <w:proofErr w:type="spellStart"/>
      <w:r>
        <w:rPr>
          <w:b/>
          <w:color w:val="002F6C"/>
        </w:rPr>
        <w:t>Contexte</w:t>
      </w:r>
      <w:proofErr w:type="spellEnd"/>
    </w:p>
    <w:p w14:paraId="5002CED8" w14:textId="77777777" w:rsidR="00A23E88" w:rsidRDefault="00A23E88">
      <w:pPr>
        <w:pBdr>
          <w:top w:val="nil"/>
          <w:left w:val="nil"/>
          <w:bottom w:val="nil"/>
          <w:right w:val="nil"/>
          <w:between w:val="nil"/>
        </w:pBdr>
        <w:spacing w:after="0" w:line="240" w:lineRule="auto"/>
        <w:ind w:left="360" w:hanging="360"/>
        <w:rPr>
          <w:color w:val="000000"/>
        </w:rPr>
      </w:pPr>
    </w:p>
    <w:p w14:paraId="16C601DF" w14:textId="77777777" w:rsidR="00A23E88" w:rsidRPr="00DB6932" w:rsidRDefault="00617382">
      <w:pPr>
        <w:pBdr>
          <w:top w:val="nil"/>
          <w:left w:val="nil"/>
          <w:bottom w:val="nil"/>
          <w:right w:val="nil"/>
          <w:between w:val="nil"/>
        </w:pBdr>
        <w:spacing w:after="0" w:line="240" w:lineRule="auto"/>
        <w:ind w:left="360"/>
        <w:rPr>
          <w:lang w:val="fr-CI"/>
        </w:rPr>
      </w:pPr>
      <w:r w:rsidRPr="00DB6932">
        <w:rPr>
          <w:lang w:val="fr-CI"/>
        </w:rPr>
        <w:t xml:space="preserve">En 2020, le Bureau de la santé mondiale de l'Agence américaine pour le développement international (USAID) a accordé un financement au projet USAID </w:t>
      </w:r>
      <w:proofErr w:type="spellStart"/>
      <w:r w:rsidRPr="00DB6932">
        <w:rPr>
          <w:lang w:val="fr-CI"/>
        </w:rPr>
        <w:t>Advancing</w:t>
      </w:r>
      <w:proofErr w:type="spellEnd"/>
      <w:r w:rsidRPr="00DB6932">
        <w:rPr>
          <w:lang w:val="fr-CI"/>
        </w:rPr>
        <w:t xml:space="preserve"> Nutrition pour lancer un programme dans le cadre de l'Initiative pour de nouveaux partenariats (NPI) afin d'aider les organisations locales à combler les lacunes critiques en matière de nutrition aux niveaux sous-nationaux au Burkina Faso. Dans le cadre de ce programme, le projet a récompensé deux organisations locales, </w:t>
      </w:r>
      <w:proofErr w:type="spellStart"/>
      <w:r w:rsidRPr="00DB6932">
        <w:rPr>
          <w:lang w:val="fr-CI"/>
        </w:rPr>
        <w:t>PanAfricare</w:t>
      </w:r>
      <w:proofErr w:type="spellEnd"/>
      <w:r w:rsidRPr="00DB6932">
        <w:rPr>
          <w:lang w:val="fr-CI"/>
        </w:rPr>
        <w:t xml:space="preserve"> et SOS Sahel dans la région du Centre Ouest du pays. Ces organisations mènent des projets visant à améliorer la santé et la nutrition des femmes et des enfants, en mettant l'accent sur la période de 1000 jours entre la grossesse et le deuxième anniversaire de l'enfant. </w:t>
      </w:r>
    </w:p>
    <w:p w14:paraId="454293D7" w14:textId="77777777" w:rsidR="00A23E88" w:rsidRPr="00DB6932" w:rsidRDefault="00A23E88">
      <w:pPr>
        <w:pBdr>
          <w:top w:val="nil"/>
          <w:left w:val="nil"/>
          <w:bottom w:val="nil"/>
          <w:right w:val="nil"/>
          <w:between w:val="nil"/>
        </w:pBdr>
        <w:spacing w:after="0" w:line="240" w:lineRule="auto"/>
        <w:ind w:left="360"/>
        <w:rPr>
          <w:lang w:val="fr-CI"/>
        </w:rPr>
      </w:pPr>
    </w:p>
    <w:p w14:paraId="262E720E" w14:textId="77777777" w:rsidR="00A23E88" w:rsidRPr="00DB6932" w:rsidRDefault="00617382">
      <w:pPr>
        <w:pBdr>
          <w:top w:val="nil"/>
          <w:left w:val="nil"/>
          <w:bottom w:val="nil"/>
          <w:right w:val="nil"/>
          <w:between w:val="nil"/>
        </w:pBdr>
        <w:spacing w:after="0" w:line="240" w:lineRule="auto"/>
        <w:ind w:left="360"/>
        <w:rPr>
          <w:lang w:val="fr-CI"/>
        </w:rPr>
      </w:pPr>
      <w:r w:rsidRPr="00DB6932">
        <w:rPr>
          <w:lang w:val="fr-CI"/>
        </w:rPr>
        <w:lastRenderedPageBreak/>
        <w:t xml:space="preserve">Dans le cadre du programme de subventions NPI, USAID </w:t>
      </w:r>
      <w:proofErr w:type="spellStart"/>
      <w:r w:rsidRPr="00DB6932">
        <w:rPr>
          <w:lang w:val="fr-CI"/>
        </w:rPr>
        <w:t>Advancing</w:t>
      </w:r>
      <w:proofErr w:type="spellEnd"/>
      <w:r w:rsidRPr="00DB6932">
        <w:rPr>
          <w:lang w:val="fr-CI"/>
        </w:rPr>
        <w:t xml:space="preserve"> Nutrition travaille également avec les organisations pour renforcer leurs capacités techniques et organisationnelles afin de devenir des partenaires plus efficaces de l'USAID. En août et septembre 2021, l'USAID AN a engagé un consultant pour faciliter une évaluation des capacités organisationnelles (OCA) avec les bénéficiaires et pour développer un plan d'action OCA, ou un plan de renforcement des capacités (CSP), pour la durée de leurs subventions. </w:t>
      </w:r>
    </w:p>
    <w:p w14:paraId="5EDA397B" w14:textId="77777777" w:rsidR="00A23E88" w:rsidRPr="00DB6932" w:rsidRDefault="00A23E88">
      <w:pPr>
        <w:pBdr>
          <w:top w:val="nil"/>
          <w:left w:val="nil"/>
          <w:bottom w:val="nil"/>
          <w:right w:val="nil"/>
          <w:between w:val="nil"/>
        </w:pBdr>
        <w:spacing w:after="0" w:line="240" w:lineRule="auto"/>
        <w:ind w:left="360"/>
        <w:rPr>
          <w:lang w:val="fr-CI"/>
        </w:rPr>
      </w:pPr>
    </w:p>
    <w:p w14:paraId="74DC1EF0" w14:textId="77777777" w:rsidR="00A23E88" w:rsidRPr="00DB6932" w:rsidRDefault="00617382">
      <w:pPr>
        <w:pBdr>
          <w:top w:val="nil"/>
          <w:left w:val="nil"/>
          <w:bottom w:val="nil"/>
          <w:right w:val="nil"/>
          <w:between w:val="nil"/>
        </w:pBdr>
        <w:spacing w:after="0" w:line="240" w:lineRule="auto"/>
        <w:ind w:left="360"/>
        <w:rPr>
          <w:lang w:val="fr-CI"/>
        </w:rPr>
      </w:pPr>
      <w:r w:rsidRPr="00DB6932">
        <w:rPr>
          <w:lang w:val="fr-CI"/>
        </w:rPr>
        <w:t xml:space="preserve">Les </w:t>
      </w:r>
      <w:r w:rsidR="00DB6932">
        <w:rPr>
          <w:lang w:val="fr-CI"/>
        </w:rPr>
        <w:t>CSP</w:t>
      </w:r>
      <w:r w:rsidRPr="00DB6932">
        <w:rPr>
          <w:lang w:val="fr-CI"/>
        </w:rPr>
        <w:t xml:space="preserve"> ont identifié la gestion des subventions et des finances comme une priorité de renforcement des capacités. Afin de renforcer ces compétences, les bénéficiaires et l'USAID AN ont décidé de mettre en œuvre un programme d'accompagnement permanent en matière de gestion des subventions et de finances, dirigé par le responsable des subventions de l'USAID AN, avec l'appui d'un consultant local, pendant la durée de leurs subventions. Alors que les bénéficiaires ont identifié des sujets spécifiques pour le coaching (par exemple, les règles et règlements de l'USAID, la conformité des donateurs, la gestion des </w:t>
      </w:r>
      <w:proofErr w:type="spellStart"/>
      <w:r w:rsidRPr="00DB6932">
        <w:rPr>
          <w:lang w:val="fr-CI"/>
        </w:rPr>
        <w:t>sous-allocations</w:t>
      </w:r>
      <w:proofErr w:type="spellEnd"/>
      <w:r w:rsidRPr="00DB6932">
        <w:rPr>
          <w:lang w:val="fr-CI"/>
        </w:rPr>
        <w:t>, les contrôles internes), les discussions entre les bénéficiaires et l'USAID AN au cours des derniers mois ont également mis en évidence d'autres domaines à soutenir (par exemple, les rapports financiers et la documentation) découlant des processus d'attribution et de gestion des subventions.</w:t>
      </w:r>
    </w:p>
    <w:p w14:paraId="3B9BD5AC" w14:textId="77777777" w:rsidR="00A23E88" w:rsidRPr="00DB6932" w:rsidRDefault="00A23E88">
      <w:pPr>
        <w:pBdr>
          <w:top w:val="nil"/>
          <w:left w:val="nil"/>
          <w:bottom w:val="nil"/>
          <w:right w:val="nil"/>
          <w:between w:val="nil"/>
        </w:pBdr>
        <w:spacing w:after="0" w:line="240" w:lineRule="auto"/>
        <w:ind w:left="360"/>
        <w:rPr>
          <w:lang w:val="fr-CI"/>
        </w:rPr>
      </w:pPr>
    </w:p>
    <w:p w14:paraId="64610452" w14:textId="77777777" w:rsidR="00A23E88" w:rsidRPr="00DB6932" w:rsidRDefault="00617382">
      <w:pPr>
        <w:spacing w:after="0" w:line="240" w:lineRule="auto"/>
        <w:ind w:left="360"/>
        <w:rPr>
          <w:lang w:val="fr-CI"/>
        </w:rPr>
      </w:pPr>
      <w:r w:rsidRPr="00DB6932">
        <w:rPr>
          <w:lang w:val="fr-CI"/>
        </w:rPr>
        <w:t xml:space="preserve">En décembre 2021, USAID </w:t>
      </w:r>
      <w:proofErr w:type="spellStart"/>
      <w:r w:rsidRPr="00DB6932">
        <w:rPr>
          <w:lang w:val="fr-CI"/>
        </w:rPr>
        <w:t>Advancing</w:t>
      </w:r>
      <w:proofErr w:type="spellEnd"/>
      <w:r w:rsidRPr="00DB6932">
        <w:rPr>
          <w:lang w:val="fr-CI"/>
        </w:rPr>
        <w:t xml:space="preserve"> Nutrition a décidé de contracter un consultant local pour aider les bénéficiaires à élaborer davantage leurs priorités de renforcement des capacités liées à la gestion des subventions et aux finances afin de mieux informer et structurer ce programme de coaching. Le consultant local aidera également le responsable des subventions de l'USAID AN à mettre en œuvre le programme de coaching.</w:t>
      </w:r>
    </w:p>
    <w:p w14:paraId="78EF99A6" w14:textId="77777777" w:rsidR="00A23E88" w:rsidRPr="00DB6932" w:rsidRDefault="00A23E88">
      <w:pPr>
        <w:pBdr>
          <w:top w:val="nil"/>
          <w:left w:val="nil"/>
          <w:bottom w:val="nil"/>
          <w:right w:val="nil"/>
          <w:between w:val="nil"/>
        </w:pBdr>
        <w:spacing w:after="0" w:line="240" w:lineRule="auto"/>
        <w:ind w:left="360"/>
        <w:rPr>
          <w:lang w:val="fr-CI"/>
        </w:rPr>
      </w:pPr>
    </w:p>
    <w:p w14:paraId="1AE669AC" w14:textId="77777777" w:rsidR="00A23E88" w:rsidRPr="00DB6932" w:rsidRDefault="00A23E88">
      <w:pPr>
        <w:pBdr>
          <w:top w:val="nil"/>
          <w:left w:val="nil"/>
          <w:bottom w:val="nil"/>
          <w:right w:val="nil"/>
          <w:between w:val="nil"/>
        </w:pBdr>
        <w:spacing w:after="0" w:line="240" w:lineRule="auto"/>
        <w:ind w:left="0"/>
        <w:rPr>
          <w:lang w:val="fr-CI"/>
        </w:rPr>
      </w:pPr>
    </w:p>
    <w:p w14:paraId="1470A269" w14:textId="77777777" w:rsidR="00A23E88" w:rsidRDefault="00617382">
      <w:pPr>
        <w:pBdr>
          <w:top w:val="nil"/>
          <w:left w:val="nil"/>
          <w:bottom w:val="nil"/>
          <w:right w:val="nil"/>
          <w:between w:val="nil"/>
        </w:pBdr>
        <w:spacing w:after="0" w:line="240" w:lineRule="auto"/>
        <w:ind w:left="360" w:hanging="360"/>
        <w:rPr>
          <w:b/>
          <w:color w:val="002F6C"/>
        </w:rPr>
      </w:pPr>
      <w:r>
        <w:rPr>
          <w:b/>
          <w:color w:val="002F6C"/>
        </w:rPr>
        <w:t xml:space="preserve">B.   </w:t>
      </w:r>
      <w:proofErr w:type="spellStart"/>
      <w:r>
        <w:rPr>
          <w:b/>
          <w:color w:val="002F6C"/>
        </w:rPr>
        <w:t>Objectifs</w:t>
      </w:r>
      <w:proofErr w:type="spellEnd"/>
    </w:p>
    <w:p w14:paraId="40134F17" w14:textId="77777777" w:rsidR="00A23E88" w:rsidRDefault="00A23E88">
      <w:pPr>
        <w:pBdr>
          <w:top w:val="nil"/>
          <w:left w:val="nil"/>
          <w:bottom w:val="nil"/>
          <w:right w:val="nil"/>
          <w:between w:val="nil"/>
        </w:pBdr>
        <w:spacing w:after="0" w:line="240" w:lineRule="auto"/>
        <w:ind w:left="0" w:firstLine="720"/>
        <w:rPr>
          <w:color w:val="000000"/>
        </w:rPr>
      </w:pPr>
    </w:p>
    <w:p w14:paraId="3FCE00FE" w14:textId="77777777" w:rsidR="00A23E88" w:rsidRPr="00DB6932" w:rsidRDefault="00617382">
      <w:pPr>
        <w:pBdr>
          <w:top w:val="nil"/>
          <w:left w:val="nil"/>
          <w:bottom w:val="nil"/>
          <w:right w:val="nil"/>
          <w:between w:val="nil"/>
        </w:pBdr>
        <w:spacing w:after="0" w:line="240" w:lineRule="auto"/>
        <w:ind w:left="360"/>
        <w:rPr>
          <w:lang w:val="fr-CI"/>
        </w:rPr>
      </w:pPr>
      <w:r w:rsidRPr="00DB6932">
        <w:rPr>
          <w:b/>
          <w:lang w:val="fr-CI"/>
        </w:rPr>
        <w:t xml:space="preserve">Objectif 1. </w:t>
      </w:r>
      <w:r w:rsidRPr="00DB6932">
        <w:rPr>
          <w:lang w:val="fr-CI"/>
        </w:rPr>
        <w:t>Aider le personnel clé des deux organisations de l'IPN à évaluer et à hiérarchiser davantage leurs besoins en matière de gestion des subventions et de renforcement des capacités financières.</w:t>
      </w:r>
    </w:p>
    <w:p w14:paraId="5D08EFBB" w14:textId="77777777" w:rsidR="00A23E88" w:rsidRPr="00DB6932" w:rsidRDefault="00A23E88">
      <w:pPr>
        <w:pBdr>
          <w:top w:val="nil"/>
          <w:left w:val="nil"/>
          <w:bottom w:val="nil"/>
          <w:right w:val="nil"/>
          <w:between w:val="nil"/>
        </w:pBdr>
        <w:spacing w:after="0" w:line="240" w:lineRule="auto"/>
        <w:ind w:left="360"/>
        <w:rPr>
          <w:lang w:val="fr-CI"/>
        </w:rPr>
      </w:pPr>
    </w:p>
    <w:p w14:paraId="3AE1C282" w14:textId="77777777" w:rsidR="00A23E88" w:rsidRPr="00DB6932" w:rsidRDefault="00617382">
      <w:pPr>
        <w:pBdr>
          <w:top w:val="nil"/>
          <w:left w:val="nil"/>
          <w:bottom w:val="nil"/>
          <w:right w:val="nil"/>
          <w:between w:val="nil"/>
        </w:pBdr>
        <w:spacing w:after="0" w:line="240" w:lineRule="auto"/>
        <w:ind w:left="360"/>
        <w:rPr>
          <w:b/>
          <w:lang w:val="fr-CI"/>
        </w:rPr>
      </w:pPr>
      <w:r w:rsidRPr="00DB6932">
        <w:rPr>
          <w:b/>
          <w:lang w:val="fr-CI"/>
        </w:rPr>
        <w:t xml:space="preserve">Objectif 2. </w:t>
      </w:r>
      <w:r w:rsidRPr="00DB6932">
        <w:rPr>
          <w:lang w:val="fr-CI"/>
        </w:rPr>
        <w:t xml:space="preserve">En coordination avec le responsable des subventions de l'USAID AN, fournir un soutien en matière de coaching pour renforcer les connaissances et les compétences du personnel du bénéficiaire en matière de gestion des subventions et de finances, conformément aux règles et règlements de l'USAID. </w:t>
      </w:r>
    </w:p>
    <w:p w14:paraId="01EFCC72" w14:textId="77777777" w:rsidR="00A23E88" w:rsidRPr="00DB6932" w:rsidRDefault="00A23E88">
      <w:pPr>
        <w:pBdr>
          <w:top w:val="nil"/>
          <w:left w:val="nil"/>
          <w:bottom w:val="nil"/>
          <w:right w:val="nil"/>
          <w:between w:val="nil"/>
        </w:pBdr>
        <w:spacing w:after="0" w:line="240" w:lineRule="auto"/>
        <w:ind w:left="360"/>
        <w:rPr>
          <w:lang w:val="fr-CI"/>
        </w:rPr>
      </w:pPr>
    </w:p>
    <w:p w14:paraId="6782F55F" w14:textId="77777777" w:rsidR="00A23E88" w:rsidRDefault="00617382">
      <w:pPr>
        <w:pBdr>
          <w:top w:val="nil"/>
          <w:left w:val="nil"/>
          <w:bottom w:val="nil"/>
          <w:right w:val="nil"/>
          <w:between w:val="nil"/>
        </w:pBdr>
        <w:spacing w:after="0" w:line="240" w:lineRule="auto"/>
        <w:ind w:left="360" w:hanging="360"/>
        <w:rPr>
          <w:b/>
          <w:color w:val="002F6C"/>
        </w:rPr>
      </w:pPr>
      <w:r>
        <w:rPr>
          <w:b/>
          <w:color w:val="002F6C"/>
        </w:rPr>
        <w:t xml:space="preserve">C.   </w:t>
      </w:r>
      <w:proofErr w:type="spellStart"/>
      <w:r>
        <w:rPr>
          <w:b/>
          <w:color w:val="002F6C"/>
        </w:rPr>
        <w:t>Activités</w:t>
      </w:r>
      <w:proofErr w:type="spellEnd"/>
    </w:p>
    <w:p w14:paraId="260C340D" w14:textId="77777777" w:rsidR="00A23E88" w:rsidRDefault="00A23E88">
      <w:pPr>
        <w:pBdr>
          <w:top w:val="nil"/>
          <w:left w:val="nil"/>
          <w:bottom w:val="nil"/>
          <w:right w:val="nil"/>
          <w:between w:val="nil"/>
        </w:pBdr>
        <w:spacing w:after="0" w:line="240" w:lineRule="auto"/>
        <w:ind w:hanging="288"/>
        <w:rPr>
          <w:color w:val="000000"/>
        </w:rPr>
      </w:pPr>
    </w:p>
    <w:p w14:paraId="3D35AED7" w14:textId="77777777" w:rsidR="00A23E88" w:rsidRPr="00DB6932" w:rsidRDefault="00617382">
      <w:pPr>
        <w:pBdr>
          <w:top w:val="nil"/>
          <w:left w:val="nil"/>
          <w:bottom w:val="nil"/>
          <w:right w:val="nil"/>
          <w:between w:val="nil"/>
        </w:pBdr>
        <w:spacing w:after="0" w:line="240" w:lineRule="auto"/>
        <w:ind w:left="360"/>
        <w:rPr>
          <w:lang w:val="fr-CI"/>
        </w:rPr>
      </w:pPr>
      <w:r w:rsidRPr="00DB6932">
        <w:rPr>
          <w:lang w:val="fr-CI"/>
        </w:rPr>
        <w:t xml:space="preserve">Les activités du consultant se dérouleront principalement avec le personnel de </w:t>
      </w:r>
      <w:proofErr w:type="spellStart"/>
      <w:r w:rsidRPr="00DB6932">
        <w:rPr>
          <w:lang w:val="fr-CI"/>
        </w:rPr>
        <w:t>PanAfricare</w:t>
      </w:r>
      <w:proofErr w:type="spellEnd"/>
      <w:r w:rsidRPr="00DB6932">
        <w:rPr>
          <w:lang w:val="fr-CI"/>
        </w:rPr>
        <w:t xml:space="preserve"> et de SOS Sahel à Ouagadougou et/ou dans la région du Centre Ouest du Burkina Faso où est basée l'équipe financière, et/ou par communication à distance avec le personnel de USAID </w:t>
      </w:r>
      <w:proofErr w:type="spellStart"/>
      <w:r w:rsidRPr="00DB6932">
        <w:rPr>
          <w:lang w:val="fr-CI"/>
        </w:rPr>
        <w:t>Advancing</w:t>
      </w:r>
      <w:proofErr w:type="spellEnd"/>
      <w:r w:rsidRPr="00DB6932">
        <w:rPr>
          <w:lang w:val="fr-CI"/>
        </w:rPr>
        <w:t xml:space="preserve"> Nutrition basé aux Etats-Unis. Le consultant devra s'engager avec les bénéficiaires en personne, comme le permettent les directives locales COVID-19, et virtuellement si nécessaire.</w:t>
      </w:r>
    </w:p>
    <w:p w14:paraId="4F8138F5" w14:textId="77777777" w:rsidR="00A23E88" w:rsidRPr="00DB6932" w:rsidRDefault="00A23E88">
      <w:pPr>
        <w:pBdr>
          <w:top w:val="nil"/>
          <w:left w:val="nil"/>
          <w:bottom w:val="nil"/>
          <w:right w:val="nil"/>
          <w:between w:val="nil"/>
        </w:pBdr>
        <w:spacing w:after="0" w:line="240" w:lineRule="auto"/>
        <w:ind w:left="360"/>
        <w:rPr>
          <w:lang w:val="fr-CI"/>
        </w:rPr>
      </w:pPr>
    </w:p>
    <w:p w14:paraId="2B72FA74" w14:textId="77777777" w:rsidR="00A23E88" w:rsidRPr="00DB6932" w:rsidRDefault="00617382">
      <w:pPr>
        <w:spacing w:after="0" w:line="240" w:lineRule="auto"/>
        <w:ind w:left="360"/>
        <w:rPr>
          <w:lang w:val="fr-CI"/>
        </w:rPr>
      </w:pPr>
      <w:r w:rsidRPr="00DB6932">
        <w:rPr>
          <w:lang w:val="fr-CI"/>
        </w:rPr>
        <w:t>Un résumé des activités des consultants est présenté ci-dessous :</w:t>
      </w:r>
    </w:p>
    <w:p w14:paraId="74FEF9BF" w14:textId="77777777" w:rsidR="00A23E88" w:rsidRPr="00DB6932" w:rsidRDefault="00A23E88">
      <w:pPr>
        <w:spacing w:after="0" w:line="240" w:lineRule="auto"/>
        <w:ind w:left="360"/>
        <w:rPr>
          <w:lang w:val="fr-CI"/>
        </w:rPr>
      </w:pPr>
    </w:p>
    <w:p w14:paraId="74C00AC5" w14:textId="77777777" w:rsidR="00A23E88" w:rsidRDefault="00617382">
      <w:pPr>
        <w:spacing w:after="0" w:line="240" w:lineRule="auto"/>
        <w:ind w:left="720"/>
        <w:rPr>
          <w:b/>
        </w:rPr>
      </w:pPr>
      <w:r>
        <w:rPr>
          <w:b/>
        </w:rPr>
        <w:t xml:space="preserve">Objectif 1 : </w:t>
      </w:r>
    </w:p>
    <w:p w14:paraId="066A2779" w14:textId="77777777" w:rsidR="00A23E88" w:rsidRDefault="00A23E88">
      <w:pPr>
        <w:spacing w:after="0" w:line="240" w:lineRule="auto"/>
        <w:ind w:left="720"/>
        <w:rPr>
          <w:b/>
        </w:rPr>
      </w:pPr>
    </w:p>
    <w:p w14:paraId="317902D5" w14:textId="77777777" w:rsidR="00A23E88" w:rsidRPr="00DB6932" w:rsidRDefault="00617382">
      <w:pPr>
        <w:numPr>
          <w:ilvl w:val="0"/>
          <w:numId w:val="3"/>
        </w:numPr>
        <w:spacing w:after="0" w:line="240" w:lineRule="auto"/>
        <w:rPr>
          <w:lang w:val="fr-CI"/>
        </w:rPr>
      </w:pPr>
      <w:r w:rsidRPr="00DB6932">
        <w:rPr>
          <w:lang w:val="fr-CI"/>
        </w:rPr>
        <w:lastRenderedPageBreak/>
        <w:t xml:space="preserve">Participer à un appel de planification avec USAID </w:t>
      </w:r>
      <w:proofErr w:type="spellStart"/>
      <w:r w:rsidRPr="00DB6932">
        <w:rPr>
          <w:lang w:val="fr-CI"/>
        </w:rPr>
        <w:t>Advancing</w:t>
      </w:r>
      <w:proofErr w:type="spellEnd"/>
      <w:r w:rsidRPr="00DB6932">
        <w:rPr>
          <w:lang w:val="fr-CI"/>
        </w:rPr>
        <w:t xml:space="preserve"> Nutrition.</w:t>
      </w:r>
    </w:p>
    <w:p w14:paraId="0A6E6FDC" w14:textId="77777777" w:rsidR="00A23E88" w:rsidRPr="00DB6932" w:rsidRDefault="00617382">
      <w:pPr>
        <w:numPr>
          <w:ilvl w:val="0"/>
          <w:numId w:val="3"/>
        </w:numPr>
        <w:spacing w:after="0" w:line="240" w:lineRule="auto"/>
        <w:rPr>
          <w:lang w:val="fr-CI"/>
        </w:rPr>
      </w:pPr>
      <w:r w:rsidRPr="00DB6932">
        <w:rPr>
          <w:lang w:val="fr-CI"/>
        </w:rPr>
        <w:t>Examiner les dernières versions des évaluations des capacités organisationnelles (OCA) et des plans de renforcement des capacités (CSP) pour chacun des bénéficiaires.</w:t>
      </w:r>
    </w:p>
    <w:p w14:paraId="49C61387" w14:textId="77777777" w:rsidR="00A23E88" w:rsidRPr="00DB6932" w:rsidRDefault="00617382">
      <w:pPr>
        <w:numPr>
          <w:ilvl w:val="0"/>
          <w:numId w:val="3"/>
        </w:numPr>
        <w:spacing w:after="0" w:line="240" w:lineRule="auto"/>
        <w:rPr>
          <w:lang w:val="fr-CI"/>
        </w:rPr>
      </w:pPr>
      <w:r w:rsidRPr="00DB6932">
        <w:rPr>
          <w:lang w:val="fr-CI"/>
        </w:rPr>
        <w:t xml:space="preserve">Discutez avec les bénéficiaires, le gestionnaire des subventions de l'USAID AN et les autres membres du personnel concernés de l'USAID AN des sujets relatifs à la gestion des subventions et aux finances qu'ils recommandent d'inclure dans le programme de coaching. </w:t>
      </w:r>
    </w:p>
    <w:p w14:paraId="4EE7FC42" w14:textId="77777777" w:rsidR="00A23E88" w:rsidRDefault="00617382">
      <w:pPr>
        <w:numPr>
          <w:ilvl w:val="0"/>
          <w:numId w:val="3"/>
        </w:numPr>
        <w:spacing w:after="0" w:line="240" w:lineRule="auto"/>
      </w:pPr>
      <w:r w:rsidRPr="00DB6932">
        <w:rPr>
          <w:lang w:val="fr-CI"/>
        </w:rPr>
        <w:t xml:space="preserve">Élaborer une liste prioritaire de 3-4 sujets relatifs à la gestion des subventions et aux finances sur lesquels se concentrer dans le programme de coaching, sur la base des OCA et des discussions. Chaque sujet doit inclure des objectifs de renforcement des capacités. </w:t>
      </w:r>
      <w:r>
        <w:rPr>
          <w:b/>
        </w:rPr>
        <w:t>(</w:t>
      </w:r>
      <w:proofErr w:type="spellStart"/>
      <w:r>
        <w:rPr>
          <w:b/>
        </w:rPr>
        <w:t>Livrable</w:t>
      </w:r>
      <w:proofErr w:type="spellEnd"/>
      <w:r>
        <w:rPr>
          <w:b/>
        </w:rPr>
        <w:t xml:space="preserve"> 1)</w:t>
      </w:r>
    </w:p>
    <w:p w14:paraId="34C53E21" w14:textId="77777777" w:rsidR="00A23E88" w:rsidRDefault="00A23E88">
      <w:pPr>
        <w:spacing w:after="0" w:line="240" w:lineRule="auto"/>
        <w:ind w:left="0"/>
      </w:pPr>
    </w:p>
    <w:p w14:paraId="0DED3CC7" w14:textId="77777777" w:rsidR="00A23E88" w:rsidRDefault="00617382">
      <w:pPr>
        <w:spacing w:after="0" w:line="240" w:lineRule="auto"/>
        <w:ind w:left="720"/>
        <w:rPr>
          <w:b/>
        </w:rPr>
      </w:pPr>
      <w:r>
        <w:rPr>
          <w:b/>
        </w:rPr>
        <w:t xml:space="preserve">Objectif 2 : </w:t>
      </w:r>
    </w:p>
    <w:p w14:paraId="61414807" w14:textId="77777777" w:rsidR="00A23E88" w:rsidRPr="00DB6932" w:rsidRDefault="00617382">
      <w:pPr>
        <w:numPr>
          <w:ilvl w:val="0"/>
          <w:numId w:val="2"/>
        </w:numPr>
        <w:spacing w:after="0" w:line="240" w:lineRule="auto"/>
        <w:rPr>
          <w:lang w:val="fr-CI"/>
        </w:rPr>
      </w:pPr>
      <w:r w:rsidRPr="00DB6932">
        <w:rPr>
          <w:lang w:val="fr-CI"/>
        </w:rPr>
        <w:t>Travailler avec le responsable des subventions pour planifier et mettre en œuvre un soutien de coaching au personnel du bénéficiaire afin de renforcer les connaissances et les compétences en matière de gestion des subventions et de finances, conformément aux règles et règlements de l'USAID. Au moins une session de coaching doit avoir lieu par trimestre et peut inclure une correspondance de suivi avec le bénéficiaire si nécessaire.</w:t>
      </w:r>
    </w:p>
    <w:p w14:paraId="2075150E" w14:textId="77777777" w:rsidR="00A23E88" w:rsidRPr="00DB6932" w:rsidRDefault="00617382">
      <w:pPr>
        <w:numPr>
          <w:ilvl w:val="0"/>
          <w:numId w:val="2"/>
        </w:numPr>
        <w:spacing w:after="0" w:line="240" w:lineRule="auto"/>
        <w:rPr>
          <w:lang w:val="fr-CI"/>
        </w:rPr>
      </w:pPr>
      <w:r w:rsidRPr="00DB6932">
        <w:rPr>
          <w:lang w:val="fr-CI"/>
        </w:rPr>
        <w:t xml:space="preserve">Rédiger un bref rapport décrivant la (les) session(s) de coaching chaque trimestre (du 1er janvier au 31 mars ; du 1er avril au 30 juin ; du 1er juillet au 30 septembre), y compris les notes, un résumé des progrès réalisés et les prochaines étapes clés pour que le bénéficiaire de la subvention puisse appliquer les connaissances et les compétences acquises. Les rapports doivent joindre toutes les ressources/matériels de coaching (par exemple, les présentations) </w:t>
      </w:r>
      <w:r w:rsidRPr="00DB6932">
        <w:rPr>
          <w:b/>
          <w:lang w:val="fr-CI"/>
        </w:rPr>
        <w:t>(livrables 2, 3 et 4).</w:t>
      </w:r>
    </w:p>
    <w:p w14:paraId="46B56BC3" w14:textId="77777777" w:rsidR="00A23E88" w:rsidRPr="00DB6932" w:rsidRDefault="00A23E88">
      <w:pPr>
        <w:spacing w:after="0" w:line="240" w:lineRule="auto"/>
        <w:ind w:left="720"/>
        <w:rPr>
          <w:b/>
          <w:lang w:val="fr-CI"/>
        </w:rPr>
      </w:pPr>
    </w:p>
    <w:p w14:paraId="38F40217" w14:textId="77777777" w:rsidR="00A23E88" w:rsidRPr="00DB6932" w:rsidRDefault="00A23E88">
      <w:pPr>
        <w:spacing w:after="0" w:line="240" w:lineRule="auto"/>
        <w:ind w:left="1080"/>
        <w:rPr>
          <w:lang w:val="fr-CI"/>
        </w:rPr>
      </w:pPr>
    </w:p>
    <w:p w14:paraId="0400F590" w14:textId="77777777" w:rsidR="00A23E88" w:rsidRPr="00124AF1" w:rsidRDefault="00617382">
      <w:pPr>
        <w:pBdr>
          <w:top w:val="nil"/>
          <w:left w:val="nil"/>
          <w:bottom w:val="nil"/>
          <w:right w:val="nil"/>
          <w:between w:val="nil"/>
        </w:pBdr>
        <w:spacing w:after="0" w:line="240" w:lineRule="auto"/>
        <w:ind w:hanging="288"/>
        <w:rPr>
          <w:color w:val="000000"/>
          <w:lang w:val="fr-CI"/>
        </w:rPr>
      </w:pPr>
      <w:r w:rsidRPr="00124AF1">
        <w:rPr>
          <w:b/>
          <w:color w:val="002F6C"/>
          <w:lang w:val="fr-CI"/>
        </w:rPr>
        <w:t>D.   Produits livrables et calendrier</w:t>
      </w:r>
    </w:p>
    <w:p w14:paraId="33D95A8C" w14:textId="77777777" w:rsidR="00A23E88" w:rsidRPr="00124AF1" w:rsidRDefault="00A23E88">
      <w:pPr>
        <w:pBdr>
          <w:top w:val="nil"/>
          <w:left w:val="nil"/>
          <w:bottom w:val="nil"/>
          <w:right w:val="nil"/>
          <w:between w:val="nil"/>
        </w:pBdr>
        <w:spacing w:after="0" w:line="240" w:lineRule="auto"/>
        <w:ind w:firstLine="288"/>
        <w:rPr>
          <w:b/>
          <w:i/>
          <w:lang w:val="fr-CI"/>
        </w:rPr>
      </w:pPr>
    </w:p>
    <w:p w14:paraId="34738068" w14:textId="77777777" w:rsidR="00A23E88" w:rsidRPr="00DB6932" w:rsidRDefault="00617382" w:rsidP="00124AF1">
      <w:pPr>
        <w:pBdr>
          <w:top w:val="nil"/>
          <w:left w:val="nil"/>
          <w:bottom w:val="nil"/>
          <w:right w:val="nil"/>
          <w:between w:val="nil"/>
        </w:pBdr>
        <w:spacing w:after="0" w:line="240" w:lineRule="auto"/>
        <w:rPr>
          <w:b/>
          <w:i/>
          <w:lang w:val="fr-CI"/>
        </w:rPr>
      </w:pPr>
      <w:r w:rsidRPr="00DB6932">
        <w:rPr>
          <w:b/>
          <w:i/>
          <w:lang w:val="fr-CI"/>
        </w:rPr>
        <w:t>Le contractant est responsable de la soumission en temps voulu des produits livrables suivants, dans le cadre du SOW :</w:t>
      </w:r>
    </w:p>
    <w:p w14:paraId="4E11DD90" w14:textId="77777777" w:rsidR="00A23E88" w:rsidRPr="00DB6932" w:rsidRDefault="00A23E88">
      <w:pPr>
        <w:pBdr>
          <w:top w:val="nil"/>
          <w:left w:val="nil"/>
          <w:bottom w:val="nil"/>
          <w:right w:val="nil"/>
          <w:between w:val="nil"/>
        </w:pBdr>
        <w:spacing w:after="0" w:line="240" w:lineRule="auto"/>
        <w:ind w:left="0"/>
        <w:rPr>
          <w:color w:val="000000"/>
          <w:lang w:val="fr-CI"/>
        </w:rPr>
      </w:pPr>
    </w:p>
    <w:tbl>
      <w:tblPr>
        <w:tblStyle w:val="a"/>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920"/>
        <w:gridCol w:w="3060"/>
        <w:gridCol w:w="1530"/>
        <w:gridCol w:w="1890"/>
      </w:tblGrid>
      <w:tr w:rsidR="00A23E88" w:rsidRPr="00DB6932" w14:paraId="1F9D2372" w14:textId="77777777">
        <w:tc>
          <w:tcPr>
            <w:tcW w:w="960" w:type="dxa"/>
            <w:vAlign w:val="center"/>
          </w:tcPr>
          <w:p w14:paraId="1E6DB79A" w14:textId="77777777" w:rsidR="00A23E88" w:rsidRDefault="00124AF1">
            <w:pPr>
              <w:rPr>
                <w:rFonts w:ascii="Calibri" w:eastAsia="Calibri" w:hAnsi="Calibri" w:cs="Calibri"/>
                <w:b/>
                <w:i/>
                <w:sz w:val="22"/>
                <w:szCs w:val="22"/>
              </w:rPr>
            </w:pPr>
            <w:proofErr w:type="spellStart"/>
            <w:r>
              <w:rPr>
                <w:rFonts w:ascii="Calibri" w:eastAsia="Calibri" w:hAnsi="Calibri" w:cs="Calibri"/>
                <w:b/>
                <w:i/>
                <w:sz w:val="22"/>
                <w:szCs w:val="22"/>
              </w:rPr>
              <w:t>Numero</w:t>
            </w:r>
            <w:proofErr w:type="spellEnd"/>
            <w:r>
              <w:rPr>
                <w:rFonts w:ascii="Calibri" w:eastAsia="Calibri" w:hAnsi="Calibri" w:cs="Calibri"/>
                <w:b/>
                <w:i/>
                <w:sz w:val="22"/>
                <w:szCs w:val="22"/>
              </w:rPr>
              <w:t xml:space="preserve"> de </w:t>
            </w:r>
            <w:proofErr w:type="spellStart"/>
            <w:r>
              <w:rPr>
                <w:rFonts w:ascii="Calibri" w:eastAsia="Calibri" w:hAnsi="Calibri" w:cs="Calibri"/>
                <w:b/>
                <w:i/>
                <w:sz w:val="22"/>
                <w:szCs w:val="22"/>
              </w:rPr>
              <w:t>livrable</w:t>
            </w:r>
            <w:proofErr w:type="spellEnd"/>
            <w:r w:rsidR="00617382">
              <w:rPr>
                <w:rFonts w:ascii="Calibri" w:eastAsia="Calibri" w:hAnsi="Calibri" w:cs="Calibri"/>
                <w:b/>
                <w:i/>
                <w:sz w:val="22"/>
                <w:szCs w:val="22"/>
              </w:rPr>
              <w:t xml:space="preserve"> </w:t>
            </w:r>
          </w:p>
        </w:tc>
        <w:tc>
          <w:tcPr>
            <w:tcW w:w="1920" w:type="dxa"/>
            <w:vAlign w:val="center"/>
          </w:tcPr>
          <w:p w14:paraId="72296410" w14:textId="77777777" w:rsidR="00A23E88" w:rsidRDefault="00617382">
            <w:pPr>
              <w:rPr>
                <w:rFonts w:ascii="Calibri" w:eastAsia="Calibri" w:hAnsi="Calibri" w:cs="Calibri"/>
                <w:b/>
                <w:i/>
              </w:rPr>
            </w:pPr>
            <w:r>
              <w:rPr>
                <w:rFonts w:ascii="Calibri" w:eastAsia="Calibri" w:hAnsi="Calibri" w:cs="Calibri"/>
                <w:b/>
                <w:i/>
                <w:sz w:val="22"/>
                <w:szCs w:val="22"/>
              </w:rPr>
              <w:t xml:space="preserve">Nom du </w:t>
            </w:r>
            <w:proofErr w:type="spellStart"/>
            <w:r>
              <w:rPr>
                <w:rFonts w:ascii="Calibri" w:eastAsia="Calibri" w:hAnsi="Calibri" w:cs="Calibri"/>
                <w:b/>
                <w:i/>
                <w:sz w:val="22"/>
                <w:szCs w:val="22"/>
              </w:rPr>
              <w:t>livrable</w:t>
            </w:r>
            <w:proofErr w:type="spellEnd"/>
          </w:p>
        </w:tc>
        <w:tc>
          <w:tcPr>
            <w:tcW w:w="3060" w:type="dxa"/>
            <w:vAlign w:val="center"/>
          </w:tcPr>
          <w:p w14:paraId="38F0A0D7" w14:textId="77777777" w:rsidR="00A23E88" w:rsidRDefault="00617382">
            <w:pPr>
              <w:ind w:firstLine="288"/>
              <w:rPr>
                <w:rFonts w:ascii="Calibri" w:eastAsia="Calibri" w:hAnsi="Calibri" w:cs="Calibri"/>
                <w:b/>
                <w:i/>
                <w:sz w:val="22"/>
                <w:szCs w:val="22"/>
              </w:rPr>
            </w:pPr>
            <w:r>
              <w:rPr>
                <w:rFonts w:ascii="Calibri" w:eastAsia="Calibri" w:hAnsi="Calibri" w:cs="Calibri"/>
                <w:b/>
                <w:i/>
                <w:sz w:val="22"/>
                <w:szCs w:val="22"/>
              </w:rPr>
              <w:t xml:space="preserve">Description du </w:t>
            </w:r>
            <w:proofErr w:type="spellStart"/>
            <w:r>
              <w:rPr>
                <w:rFonts w:ascii="Calibri" w:eastAsia="Calibri" w:hAnsi="Calibri" w:cs="Calibri"/>
                <w:b/>
                <w:i/>
                <w:sz w:val="22"/>
                <w:szCs w:val="22"/>
              </w:rPr>
              <w:t>livrable</w:t>
            </w:r>
            <w:proofErr w:type="spellEnd"/>
          </w:p>
        </w:tc>
        <w:tc>
          <w:tcPr>
            <w:tcW w:w="1530" w:type="dxa"/>
            <w:vAlign w:val="center"/>
          </w:tcPr>
          <w:p w14:paraId="025728A8" w14:textId="77777777" w:rsidR="00A23E88" w:rsidRDefault="00617382">
            <w:pPr>
              <w:ind w:firstLine="288"/>
              <w:rPr>
                <w:rFonts w:ascii="Calibri" w:eastAsia="Calibri" w:hAnsi="Calibri" w:cs="Calibri"/>
                <w:b/>
                <w:i/>
                <w:sz w:val="22"/>
                <w:szCs w:val="22"/>
              </w:rPr>
            </w:pPr>
            <w:r>
              <w:rPr>
                <w:rFonts w:ascii="Calibri" w:eastAsia="Calibri" w:hAnsi="Calibri" w:cs="Calibri"/>
                <w:b/>
                <w:i/>
                <w:sz w:val="22"/>
                <w:szCs w:val="22"/>
              </w:rPr>
              <w:t xml:space="preserve">Date </w:t>
            </w:r>
            <w:proofErr w:type="spellStart"/>
            <w:r>
              <w:rPr>
                <w:rFonts w:ascii="Calibri" w:eastAsia="Calibri" w:hAnsi="Calibri" w:cs="Calibri"/>
                <w:b/>
                <w:i/>
                <w:sz w:val="22"/>
                <w:szCs w:val="22"/>
              </w:rPr>
              <w:t>d'échéance</w:t>
            </w:r>
            <w:proofErr w:type="spellEnd"/>
          </w:p>
        </w:tc>
        <w:tc>
          <w:tcPr>
            <w:tcW w:w="1890" w:type="dxa"/>
            <w:vAlign w:val="center"/>
          </w:tcPr>
          <w:p w14:paraId="64BF729F" w14:textId="77777777" w:rsidR="00A23E88" w:rsidRPr="00DB6932" w:rsidRDefault="00617382">
            <w:pPr>
              <w:rPr>
                <w:rFonts w:ascii="Calibri" w:eastAsia="Calibri" w:hAnsi="Calibri" w:cs="Calibri"/>
                <w:b/>
                <w:i/>
                <w:lang w:val="fr-CI"/>
              </w:rPr>
            </w:pPr>
            <w:r w:rsidRPr="00DB6932">
              <w:rPr>
                <w:rFonts w:ascii="Calibri" w:eastAsia="Calibri" w:hAnsi="Calibri" w:cs="Calibri"/>
                <w:b/>
                <w:i/>
                <w:sz w:val="22"/>
                <w:szCs w:val="22"/>
                <w:lang w:val="fr-CI"/>
              </w:rPr>
              <w:t>Valeur totale des produits livrables</w:t>
            </w:r>
          </w:p>
        </w:tc>
      </w:tr>
      <w:tr w:rsidR="00A23E88" w14:paraId="29CA4AF8" w14:textId="77777777">
        <w:tc>
          <w:tcPr>
            <w:tcW w:w="960" w:type="dxa"/>
          </w:tcPr>
          <w:p w14:paraId="6A65832F" w14:textId="77777777" w:rsidR="00A23E88" w:rsidRDefault="00617382">
            <w:pPr>
              <w:ind w:firstLine="288"/>
              <w:rPr>
                <w:rFonts w:ascii="Calibri" w:eastAsia="Calibri" w:hAnsi="Calibri" w:cs="Calibri"/>
              </w:rPr>
            </w:pPr>
            <w:r>
              <w:rPr>
                <w:rFonts w:ascii="Calibri" w:eastAsia="Calibri" w:hAnsi="Calibri" w:cs="Calibri"/>
              </w:rPr>
              <w:t>1</w:t>
            </w:r>
          </w:p>
        </w:tc>
        <w:tc>
          <w:tcPr>
            <w:tcW w:w="1920" w:type="dxa"/>
          </w:tcPr>
          <w:p w14:paraId="536699CF" w14:textId="77777777" w:rsidR="00A23E88" w:rsidRPr="00DB6932" w:rsidRDefault="00617382">
            <w:pPr>
              <w:rPr>
                <w:rFonts w:ascii="Calibri" w:eastAsia="Calibri" w:hAnsi="Calibri" w:cs="Calibri"/>
                <w:lang w:val="fr-CI"/>
              </w:rPr>
            </w:pPr>
            <w:r w:rsidRPr="00DB6932">
              <w:rPr>
                <w:rFonts w:ascii="Calibri" w:eastAsia="Calibri" w:hAnsi="Calibri" w:cs="Calibri"/>
                <w:lang w:val="fr-CI"/>
              </w:rPr>
              <w:t>Liste prioritaire de 3-4 domaines de renforcement des capacités pour chaque bénéficiaire.</w:t>
            </w:r>
          </w:p>
        </w:tc>
        <w:tc>
          <w:tcPr>
            <w:tcW w:w="3060" w:type="dxa"/>
          </w:tcPr>
          <w:p w14:paraId="22277E15" w14:textId="77777777" w:rsidR="00A23E88" w:rsidRPr="00DB6932" w:rsidRDefault="00617382">
            <w:pPr>
              <w:rPr>
                <w:rFonts w:ascii="Calibri" w:eastAsia="Calibri" w:hAnsi="Calibri" w:cs="Calibri"/>
                <w:lang w:val="fr-CI"/>
              </w:rPr>
            </w:pPr>
            <w:r w:rsidRPr="00DB6932">
              <w:rPr>
                <w:rFonts w:ascii="Calibri" w:eastAsia="Calibri" w:hAnsi="Calibri" w:cs="Calibri"/>
                <w:lang w:val="fr-CI"/>
              </w:rPr>
              <w:t>Une liste prioritaire de 3-4 sujets relatifs à la gestion des subventions et aux finances sur lesquels se concentrer dans le programme de coaching, basée sur les OCA et les discussions avec les bénéficiaires et USAID AN.</w:t>
            </w:r>
          </w:p>
        </w:tc>
        <w:tc>
          <w:tcPr>
            <w:tcW w:w="1530" w:type="dxa"/>
          </w:tcPr>
          <w:p w14:paraId="601CA3F9" w14:textId="77777777" w:rsidR="00A23E88" w:rsidRDefault="00617382">
            <w:pPr>
              <w:ind w:firstLine="288"/>
              <w:jc w:val="right"/>
              <w:rPr>
                <w:rFonts w:ascii="Calibri" w:eastAsia="Calibri" w:hAnsi="Calibri" w:cs="Calibri"/>
              </w:rPr>
            </w:pPr>
            <w:r>
              <w:rPr>
                <w:rFonts w:ascii="Calibri" w:eastAsia="Calibri" w:hAnsi="Calibri" w:cs="Calibri"/>
              </w:rPr>
              <w:t xml:space="preserve">31 </w:t>
            </w:r>
            <w:proofErr w:type="spellStart"/>
            <w:r>
              <w:rPr>
                <w:rFonts w:ascii="Calibri" w:eastAsia="Calibri" w:hAnsi="Calibri" w:cs="Calibri"/>
              </w:rPr>
              <w:t>décembre</w:t>
            </w:r>
            <w:proofErr w:type="spellEnd"/>
            <w:r>
              <w:rPr>
                <w:rFonts w:ascii="Calibri" w:eastAsia="Calibri" w:hAnsi="Calibri" w:cs="Calibri"/>
              </w:rPr>
              <w:t xml:space="preserve"> 2021</w:t>
            </w:r>
          </w:p>
        </w:tc>
        <w:tc>
          <w:tcPr>
            <w:tcW w:w="1890" w:type="dxa"/>
          </w:tcPr>
          <w:p w14:paraId="45CB7813" w14:textId="77777777" w:rsidR="00A23E88" w:rsidRDefault="00617382">
            <w:pPr>
              <w:ind w:firstLine="288"/>
              <w:jc w:val="right"/>
              <w:rPr>
                <w:rFonts w:ascii="Calibri" w:eastAsia="Calibri" w:hAnsi="Calibri" w:cs="Calibri"/>
              </w:rPr>
            </w:pPr>
            <w:r>
              <w:rPr>
                <w:rFonts w:ascii="Calibri" w:eastAsia="Calibri" w:hAnsi="Calibri" w:cs="Calibri"/>
              </w:rPr>
              <w:t xml:space="preserve">3 </w:t>
            </w:r>
            <w:proofErr w:type="spellStart"/>
            <w:r>
              <w:rPr>
                <w:rFonts w:ascii="Calibri" w:eastAsia="Calibri" w:hAnsi="Calibri" w:cs="Calibri"/>
              </w:rPr>
              <w:t>jours</w:t>
            </w:r>
            <w:proofErr w:type="spellEnd"/>
          </w:p>
        </w:tc>
      </w:tr>
      <w:tr w:rsidR="00A23E88" w14:paraId="4B42F543" w14:textId="77777777">
        <w:tc>
          <w:tcPr>
            <w:tcW w:w="960" w:type="dxa"/>
          </w:tcPr>
          <w:p w14:paraId="50AACC4E" w14:textId="77777777" w:rsidR="00A23E88" w:rsidRDefault="00617382">
            <w:pPr>
              <w:ind w:firstLine="288"/>
              <w:rPr>
                <w:rFonts w:ascii="Calibri" w:eastAsia="Calibri" w:hAnsi="Calibri" w:cs="Calibri"/>
              </w:rPr>
            </w:pPr>
            <w:r>
              <w:rPr>
                <w:rFonts w:ascii="Calibri" w:eastAsia="Calibri" w:hAnsi="Calibri" w:cs="Calibri"/>
              </w:rPr>
              <w:t>2</w:t>
            </w:r>
          </w:p>
        </w:tc>
        <w:tc>
          <w:tcPr>
            <w:tcW w:w="1920" w:type="dxa"/>
          </w:tcPr>
          <w:p w14:paraId="436CBFBA" w14:textId="77777777" w:rsidR="00A23E88" w:rsidRPr="00DB6932" w:rsidRDefault="00617382">
            <w:pPr>
              <w:rPr>
                <w:rFonts w:ascii="Calibri" w:eastAsia="Calibri" w:hAnsi="Calibri" w:cs="Calibri"/>
                <w:lang w:val="fr-CI"/>
              </w:rPr>
            </w:pPr>
            <w:r w:rsidRPr="00DB6932">
              <w:rPr>
                <w:rFonts w:ascii="Calibri" w:eastAsia="Calibri" w:hAnsi="Calibri" w:cs="Calibri"/>
                <w:lang w:val="fr-CI"/>
              </w:rPr>
              <w:t>Rapport décrivant la ou les sessions de coaching avec les bénéficiaires pour la période du 1er janvier au 31 mars.</w:t>
            </w:r>
          </w:p>
        </w:tc>
        <w:tc>
          <w:tcPr>
            <w:tcW w:w="3060" w:type="dxa"/>
          </w:tcPr>
          <w:p w14:paraId="3E0411EB" w14:textId="77777777" w:rsidR="00A23E88" w:rsidRPr="00DB6932" w:rsidRDefault="00617382">
            <w:pPr>
              <w:rPr>
                <w:rFonts w:ascii="Calibri" w:eastAsia="Calibri" w:hAnsi="Calibri" w:cs="Calibri"/>
                <w:lang w:val="fr-CI"/>
              </w:rPr>
            </w:pPr>
            <w:r w:rsidRPr="00DB6932">
              <w:rPr>
                <w:rFonts w:ascii="Calibri" w:eastAsia="Calibri" w:hAnsi="Calibri" w:cs="Calibri"/>
                <w:lang w:val="fr-CI"/>
              </w:rPr>
              <w:t>Un rapport décrivant la session de coaching, y compris les notes de la session, un résumé des progrès accomplis et les prochaines étapes clés pour que le bénéficiaire de la subvention puisse appliquer les connaissances et les compétences acquises.</w:t>
            </w:r>
          </w:p>
        </w:tc>
        <w:tc>
          <w:tcPr>
            <w:tcW w:w="1530" w:type="dxa"/>
          </w:tcPr>
          <w:p w14:paraId="3D304BEC" w14:textId="77777777" w:rsidR="00A23E88" w:rsidRDefault="00617382">
            <w:pPr>
              <w:ind w:firstLine="288"/>
              <w:jc w:val="right"/>
              <w:rPr>
                <w:rFonts w:ascii="Calibri" w:eastAsia="Calibri" w:hAnsi="Calibri" w:cs="Calibri"/>
              </w:rPr>
            </w:pPr>
            <w:r>
              <w:rPr>
                <w:rFonts w:ascii="Calibri" w:eastAsia="Calibri" w:hAnsi="Calibri" w:cs="Calibri"/>
              </w:rPr>
              <w:t xml:space="preserve">7 </w:t>
            </w:r>
            <w:proofErr w:type="spellStart"/>
            <w:r>
              <w:rPr>
                <w:rFonts w:ascii="Calibri" w:eastAsia="Calibri" w:hAnsi="Calibri" w:cs="Calibri"/>
              </w:rPr>
              <w:t>avril</w:t>
            </w:r>
            <w:proofErr w:type="spellEnd"/>
            <w:r>
              <w:rPr>
                <w:rFonts w:ascii="Calibri" w:eastAsia="Calibri" w:hAnsi="Calibri" w:cs="Calibri"/>
              </w:rPr>
              <w:t xml:space="preserve"> 2022</w:t>
            </w:r>
          </w:p>
        </w:tc>
        <w:tc>
          <w:tcPr>
            <w:tcW w:w="1890" w:type="dxa"/>
          </w:tcPr>
          <w:p w14:paraId="00DD77A0" w14:textId="77777777" w:rsidR="00A23E88" w:rsidRDefault="00617382">
            <w:pPr>
              <w:ind w:firstLine="288"/>
              <w:jc w:val="right"/>
              <w:rPr>
                <w:rFonts w:ascii="Calibri" w:eastAsia="Calibri" w:hAnsi="Calibri" w:cs="Calibri"/>
              </w:rPr>
            </w:pPr>
            <w:r>
              <w:rPr>
                <w:rFonts w:ascii="Calibri" w:eastAsia="Calibri" w:hAnsi="Calibri" w:cs="Calibri"/>
              </w:rPr>
              <w:t xml:space="preserve">5 </w:t>
            </w:r>
            <w:proofErr w:type="spellStart"/>
            <w:r>
              <w:rPr>
                <w:rFonts w:ascii="Calibri" w:eastAsia="Calibri" w:hAnsi="Calibri" w:cs="Calibri"/>
              </w:rPr>
              <w:t>jours</w:t>
            </w:r>
            <w:proofErr w:type="spellEnd"/>
          </w:p>
        </w:tc>
      </w:tr>
      <w:tr w:rsidR="00A23E88" w14:paraId="292E70D9" w14:textId="77777777">
        <w:tc>
          <w:tcPr>
            <w:tcW w:w="960" w:type="dxa"/>
          </w:tcPr>
          <w:p w14:paraId="62C7F7C3" w14:textId="77777777" w:rsidR="00A23E88" w:rsidRDefault="00617382">
            <w:pPr>
              <w:ind w:firstLine="288"/>
              <w:rPr>
                <w:rFonts w:ascii="Calibri" w:eastAsia="Calibri" w:hAnsi="Calibri" w:cs="Calibri"/>
              </w:rPr>
            </w:pPr>
            <w:r>
              <w:rPr>
                <w:rFonts w:ascii="Calibri" w:eastAsia="Calibri" w:hAnsi="Calibri" w:cs="Calibri"/>
              </w:rPr>
              <w:lastRenderedPageBreak/>
              <w:t>3</w:t>
            </w:r>
          </w:p>
        </w:tc>
        <w:tc>
          <w:tcPr>
            <w:tcW w:w="1920" w:type="dxa"/>
          </w:tcPr>
          <w:p w14:paraId="2C78D2C7" w14:textId="77777777" w:rsidR="00A23E88" w:rsidRPr="00DB6932" w:rsidRDefault="00617382">
            <w:pPr>
              <w:rPr>
                <w:rFonts w:ascii="Calibri" w:eastAsia="Calibri" w:hAnsi="Calibri" w:cs="Calibri"/>
                <w:highlight w:val="yellow"/>
                <w:lang w:val="fr-CI"/>
              </w:rPr>
            </w:pPr>
            <w:r w:rsidRPr="00DB6932">
              <w:rPr>
                <w:rFonts w:ascii="Calibri" w:eastAsia="Calibri" w:hAnsi="Calibri" w:cs="Calibri"/>
                <w:lang w:val="fr-CI"/>
              </w:rPr>
              <w:t>Rapport décrivant la ou les sessions de coaching avec les bénéficiaires pour la période du 1er avril au 30 juin.</w:t>
            </w:r>
          </w:p>
        </w:tc>
        <w:tc>
          <w:tcPr>
            <w:tcW w:w="3060" w:type="dxa"/>
          </w:tcPr>
          <w:p w14:paraId="323AD517" w14:textId="77777777" w:rsidR="00A23E88" w:rsidRPr="00DB6932" w:rsidRDefault="00617382">
            <w:pPr>
              <w:rPr>
                <w:rFonts w:ascii="Calibri" w:eastAsia="Calibri" w:hAnsi="Calibri" w:cs="Calibri"/>
                <w:highlight w:val="yellow"/>
                <w:lang w:val="fr-CI"/>
              </w:rPr>
            </w:pPr>
            <w:r w:rsidRPr="00DB6932">
              <w:rPr>
                <w:rFonts w:ascii="Calibri" w:eastAsia="Calibri" w:hAnsi="Calibri" w:cs="Calibri"/>
                <w:lang w:val="fr-CI"/>
              </w:rPr>
              <w:t>Un rapport décrivant la session de coaching, y compris les notes de la session, un résumé des progrès accomplis et les prochaines étapes clés pour que le bénéficiaire de la subvention puisse appliquer les connaissances et les compétences acquises.</w:t>
            </w:r>
          </w:p>
        </w:tc>
        <w:tc>
          <w:tcPr>
            <w:tcW w:w="1530" w:type="dxa"/>
          </w:tcPr>
          <w:p w14:paraId="160DA10F" w14:textId="77777777" w:rsidR="00A23E88" w:rsidRDefault="00617382">
            <w:pPr>
              <w:ind w:firstLine="288"/>
              <w:jc w:val="right"/>
              <w:rPr>
                <w:rFonts w:ascii="Calibri" w:eastAsia="Calibri" w:hAnsi="Calibri" w:cs="Calibri"/>
              </w:rPr>
            </w:pPr>
            <w:r>
              <w:rPr>
                <w:rFonts w:ascii="Calibri" w:eastAsia="Calibri" w:hAnsi="Calibri" w:cs="Calibri"/>
              </w:rPr>
              <w:t xml:space="preserve">7 </w:t>
            </w:r>
            <w:proofErr w:type="spellStart"/>
            <w:r>
              <w:rPr>
                <w:rFonts w:ascii="Calibri" w:eastAsia="Calibri" w:hAnsi="Calibri" w:cs="Calibri"/>
              </w:rPr>
              <w:t>juillet</w:t>
            </w:r>
            <w:proofErr w:type="spellEnd"/>
            <w:r>
              <w:rPr>
                <w:rFonts w:ascii="Calibri" w:eastAsia="Calibri" w:hAnsi="Calibri" w:cs="Calibri"/>
              </w:rPr>
              <w:t xml:space="preserve"> 2022 </w:t>
            </w:r>
          </w:p>
        </w:tc>
        <w:tc>
          <w:tcPr>
            <w:tcW w:w="1890" w:type="dxa"/>
          </w:tcPr>
          <w:p w14:paraId="23E87DCA" w14:textId="77777777" w:rsidR="00A23E88" w:rsidRDefault="00617382">
            <w:pPr>
              <w:ind w:firstLine="288"/>
              <w:jc w:val="right"/>
              <w:rPr>
                <w:rFonts w:ascii="Calibri" w:eastAsia="Calibri" w:hAnsi="Calibri" w:cs="Calibri"/>
              </w:rPr>
            </w:pPr>
            <w:r>
              <w:rPr>
                <w:rFonts w:ascii="Calibri" w:eastAsia="Calibri" w:hAnsi="Calibri" w:cs="Calibri"/>
              </w:rPr>
              <w:t xml:space="preserve">5 </w:t>
            </w:r>
            <w:proofErr w:type="spellStart"/>
            <w:r>
              <w:rPr>
                <w:rFonts w:ascii="Calibri" w:eastAsia="Calibri" w:hAnsi="Calibri" w:cs="Calibri"/>
              </w:rPr>
              <w:t>jours</w:t>
            </w:r>
            <w:proofErr w:type="spellEnd"/>
          </w:p>
        </w:tc>
      </w:tr>
      <w:tr w:rsidR="00A23E88" w14:paraId="33ABC5D3" w14:textId="77777777">
        <w:tc>
          <w:tcPr>
            <w:tcW w:w="960" w:type="dxa"/>
          </w:tcPr>
          <w:p w14:paraId="75ABECBA" w14:textId="77777777" w:rsidR="00A23E88" w:rsidRDefault="00617382">
            <w:pPr>
              <w:ind w:firstLine="288"/>
              <w:rPr>
                <w:rFonts w:ascii="Calibri" w:eastAsia="Calibri" w:hAnsi="Calibri" w:cs="Calibri"/>
              </w:rPr>
            </w:pPr>
            <w:r>
              <w:rPr>
                <w:rFonts w:ascii="Calibri" w:eastAsia="Calibri" w:hAnsi="Calibri" w:cs="Calibri"/>
              </w:rPr>
              <w:t>4</w:t>
            </w:r>
          </w:p>
        </w:tc>
        <w:tc>
          <w:tcPr>
            <w:tcW w:w="1920" w:type="dxa"/>
          </w:tcPr>
          <w:p w14:paraId="5FA588BD" w14:textId="77777777" w:rsidR="00A23E88" w:rsidRPr="00DB6932" w:rsidRDefault="00617382">
            <w:pPr>
              <w:rPr>
                <w:rFonts w:ascii="Calibri" w:eastAsia="Calibri" w:hAnsi="Calibri" w:cs="Calibri"/>
                <w:lang w:val="fr-CI"/>
              </w:rPr>
            </w:pPr>
            <w:r w:rsidRPr="00DB6932">
              <w:rPr>
                <w:rFonts w:ascii="Calibri" w:eastAsia="Calibri" w:hAnsi="Calibri" w:cs="Calibri"/>
                <w:lang w:val="fr-CI"/>
              </w:rPr>
              <w:t>Rapport décrivant la ou les sessions de coaching avec les bénéficiaires pour la période du 1er juillet au 30 septembre.</w:t>
            </w:r>
          </w:p>
        </w:tc>
        <w:tc>
          <w:tcPr>
            <w:tcW w:w="3060" w:type="dxa"/>
          </w:tcPr>
          <w:p w14:paraId="6C7BAD86" w14:textId="77777777" w:rsidR="00A23E88" w:rsidRPr="00DB6932" w:rsidRDefault="00617382">
            <w:pPr>
              <w:rPr>
                <w:rFonts w:ascii="Calibri" w:eastAsia="Calibri" w:hAnsi="Calibri" w:cs="Calibri"/>
                <w:lang w:val="fr-CI"/>
              </w:rPr>
            </w:pPr>
            <w:r w:rsidRPr="00DB6932">
              <w:rPr>
                <w:rFonts w:ascii="Calibri" w:eastAsia="Calibri" w:hAnsi="Calibri" w:cs="Calibri"/>
                <w:lang w:val="fr-CI"/>
              </w:rPr>
              <w:t>Un rapport décrivant la session de coaching, y compris les notes de la session, un résumé des progrès accomplis et les prochaines étapes clés pour que le bénéficiaire de la subvention puisse appliquer les connaissances et les compétences acquises.</w:t>
            </w:r>
          </w:p>
        </w:tc>
        <w:tc>
          <w:tcPr>
            <w:tcW w:w="1530" w:type="dxa"/>
          </w:tcPr>
          <w:p w14:paraId="5FBCD8FA" w14:textId="77777777" w:rsidR="00A23E88" w:rsidRDefault="00617382">
            <w:pPr>
              <w:ind w:firstLine="288"/>
              <w:jc w:val="right"/>
              <w:rPr>
                <w:rFonts w:ascii="Calibri" w:eastAsia="Calibri" w:hAnsi="Calibri" w:cs="Calibri"/>
              </w:rPr>
            </w:pPr>
            <w:r>
              <w:rPr>
                <w:rFonts w:ascii="Calibri" w:eastAsia="Calibri" w:hAnsi="Calibri" w:cs="Calibri"/>
              </w:rPr>
              <w:t xml:space="preserve">30 </w:t>
            </w:r>
            <w:proofErr w:type="spellStart"/>
            <w:r>
              <w:rPr>
                <w:rFonts w:ascii="Calibri" w:eastAsia="Calibri" w:hAnsi="Calibri" w:cs="Calibri"/>
              </w:rPr>
              <w:t>septembre</w:t>
            </w:r>
            <w:proofErr w:type="spellEnd"/>
            <w:r>
              <w:rPr>
                <w:rFonts w:ascii="Calibri" w:eastAsia="Calibri" w:hAnsi="Calibri" w:cs="Calibri"/>
              </w:rPr>
              <w:t xml:space="preserve"> 2022</w:t>
            </w:r>
          </w:p>
        </w:tc>
        <w:tc>
          <w:tcPr>
            <w:tcW w:w="1890" w:type="dxa"/>
          </w:tcPr>
          <w:p w14:paraId="6ADCCCDA" w14:textId="77777777" w:rsidR="00A23E88" w:rsidRDefault="00617382">
            <w:pPr>
              <w:ind w:firstLine="288"/>
              <w:jc w:val="right"/>
              <w:rPr>
                <w:rFonts w:ascii="Calibri" w:eastAsia="Calibri" w:hAnsi="Calibri" w:cs="Calibri"/>
              </w:rPr>
            </w:pPr>
            <w:r>
              <w:rPr>
                <w:rFonts w:ascii="Calibri" w:eastAsia="Calibri" w:hAnsi="Calibri" w:cs="Calibri"/>
              </w:rPr>
              <w:t xml:space="preserve">5 </w:t>
            </w:r>
            <w:proofErr w:type="spellStart"/>
            <w:r>
              <w:rPr>
                <w:rFonts w:ascii="Calibri" w:eastAsia="Calibri" w:hAnsi="Calibri" w:cs="Calibri"/>
              </w:rPr>
              <w:t>jours</w:t>
            </w:r>
            <w:proofErr w:type="spellEnd"/>
          </w:p>
        </w:tc>
      </w:tr>
    </w:tbl>
    <w:p w14:paraId="5FD10897" w14:textId="77777777" w:rsidR="00A23E88" w:rsidRPr="00DB6932" w:rsidRDefault="00617382">
      <w:pPr>
        <w:spacing w:after="0" w:line="240" w:lineRule="auto"/>
        <w:ind w:left="360"/>
        <w:rPr>
          <w:i/>
          <w:lang w:val="fr-CI"/>
        </w:rPr>
      </w:pPr>
      <w:r w:rsidRPr="00DB6932">
        <w:rPr>
          <w:lang w:val="fr-CI"/>
        </w:rPr>
        <w:t xml:space="preserve">*A </w:t>
      </w:r>
      <w:r w:rsidRPr="00DB6932">
        <w:rPr>
          <w:i/>
          <w:lang w:val="fr-CI"/>
        </w:rPr>
        <w:t xml:space="preserve">remplir par le responsable des contrats. </w:t>
      </w:r>
    </w:p>
    <w:p w14:paraId="714379FF" w14:textId="77777777" w:rsidR="00A23E88" w:rsidRPr="00DB6932" w:rsidRDefault="00A23E88">
      <w:pPr>
        <w:spacing w:after="0" w:line="240" w:lineRule="auto"/>
        <w:ind w:left="360"/>
        <w:rPr>
          <w:lang w:val="fr-CI"/>
        </w:rPr>
      </w:pPr>
    </w:p>
    <w:p w14:paraId="44AC101E" w14:textId="77777777" w:rsidR="00A23E88" w:rsidRPr="00DB6932" w:rsidRDefault="00617382">
      <w:pPr>
        <w:spacing w:after="0" w:line="240" w:lineRule="auto"/>
        <w:ind w:left="360"/>
        <w:rPr>
          <w:lang w:val="fr-CI"/>
        </w:rPr>
      </w:pPr>
      <w:r w:rsidRPr="00DB6932">
        <w:rPr>
          <w:b/>
          <w:i/>
          <w:color w:val="366091"/>
          <w:lang w:val="fr-CI"/>
        </w:rPr>
        <w:t xml:space="preserve">[Pour les consultants uniquement :] </w:t>
      </w:r>
      <w:r w:rsidRPr="00DB6932">
        <w:rPr>
          <w:lang w:val="fr-CI"/>
        </w:rPr>
        <w:t xml:space="preserve">Le LOE total est approximativement équivalent à des </w:t>
      </w:r>
      <w:r w:rsidRPr="00DB6932">
        <w:rPr>
          <w:b/>
          <w:lang w:val="fr-CI"/>
        </w:rPr>
        <w:t>jours18</w:t>
      </w:r>
      <w:r w:rsidRPr="00DB6932">
        <w:rPr>
          <w:lang w:val="fr-CI"/>
        </w:rPr>
        <w:t>.</w:t>
      </w:r>
    </w:p>
    <w:p w14:paraId="17F318B5" w14:textId="77777777" w:rsidR="00A23E88" w:rsidRPr="00DB6932" w:rsidRDefault="00A23E88">
      <w:pPr>
        <w:spacing w:after="0" w:line="240" w:lineRule="auto"/>
        <w:ind w:left="360"/>
        <w:rPr>
          <w:lang w:val="fr-CI"/>
        </w:rPr>
      </w:pPr>
    </w:p>
    <w:p w14:paraId="64078801" w14:textId="77777777" w:rsidR="00A23E88" w:rsidRPr="00DB6932" w:rsidRDefault="00617382">
      <w:pPr>
        <w:spacing w:after="0" w:line="240" w:lineRule="auto"/>
        <w:ind w:left="360"/>
        <w:rPr>
          <w:lang w:val="fr-CI"/>
        </w:rPr>
      </w:pPr>
      <w:r w:rsidRPr="00DB6932">
        <w:rPr>
          <w:lang w:val="fr-CI"/>
        </w:rPr>
        <w:t xml:space="preserve">Tous les produits livrables et les rapports requis doivent être soumis au responsable d'activité de JSI dont le nom figure à la page 1. </w:t>
      </w:r>
    </w:p>
    <w:p w14:paraId="0FF98DAB" w14:textId="77777777" w:rsidR="00A23E88" w:rsidRPr="00DB6932" w:rsidRDefault="00A23E88">
      <w:pPr>
        <w:pBdr>
          <w:top w:val="nil"/>
          <w:left w:val="nil"/>
          <w:bottom w:val="nil"/>
          <w:right w:val="nil"/>
          <w:between w:val="nil"/>
        </w:pBdr>
        <w:spacing w:after="0" w:line="240" w:lineRule="auto"/>
        <w:ind w:hanging="288"/>
        <w:rPr>
          <w:b/>
          <w:color w:val="002F6C"/>
          <w:lang w:val="fr-CI"/>
        </w:rPr>
      </w:pPr>
    </w:p>
    <w:p w14:paraId="73BCA3E6" w14:textId="77777777" w:rsidR="00A23E88" w:rsidRDefault="00617382">
      <w:pPr>
        <w:pBdr>
          <w:top w:val="nil"/>
          <w:left w:val="nil"/>
          <w:bottom w:val="nil"/>
          <w:right w:val="nil"/>
          <w:between w:val="nil"/>
        </w:pBdr>
        <w:spacing w:after="0" w:line="240" w:lineRule="auto"/>
        <w:ind w:hanging="288"/>
        <w:rPr>
          <w:b/>
          <w:color w:val="002F6C"/>
        </w:rPr>
      </w:pPr>
      <w:r>
        <w:rPr>
          <w:b/>
          <w:color w:val="002F6C"/>
        </w:rPr>
        <w:t>E.   Qualifications des consultants</w:t>
      </w:r>
    </w:p>
    <w:p w14:paraId="26E89309" w14:textId="77777777" w:rsidR="00A23E88" w:rsidRDefault="00A23E88">
      <w:pPr>
        <w:pBdr>
          <w:top w:val="nil"/>
          <w:left w:val="nil"/>
          <w:bottom w:val="nil"/>
          <w:right w:val="nil"/>
          <w:between w:val="nil"/>
        </w:pBdr>
        <w:spacing w:after="0" w:line="240" w:lineRule="auto"/>
        <w:ind w:left="0"/>
        <w:jc w:val="both"/>
      </w:pPr>
    </w:p>
    <w:p w14:paraId="435D8A13" w14:textId="77777777" w:rsidR="00A23E88" w:rsidRPr="00DB6932" w:rsidRDefault="00617382">
      <w:pPr>
        <w:numPr>
          <w:ilvl w:val="0"/>
          <w:numId w:val="1"/>
        </w:numPr>
        <w:pBdr>
          <w:top w:val="nil"/>
          <w:left w:val="nil"/>
          <w:bottom w:val="nil"/>
          <w:right w:val="nil"/>
          <w:between w:val="nil"/>
        </w:pBdr>
        <w:spacing w:after="0" w:line="240" w:lineRule="auto"/>
        <w:rPr>
          <w:lang w:val="fr-CI"/>
        </w:rPr>
      </w:pPr>
      <w:r w:rsidRPr="00DB6932">
        <w:rPr>
          <w:lang w:val="fr-CI"/>
        </w:rPr>
        <w:t>Baccalauréat et plus de 7 ans d'expérience professionnelle en finances, administration et gestion des subventions.</w:t>
      </w:r>
    </w:p>
    <w:p w14:paraId="7686D184" w14:textId="77777777" w:rsidR="00A23E88" w:rsidRPr="00DB6932" w:rsidRDefault="00617382">
      <w:pPr>
        <w:numPr>
          <w:ilvl w:val="0"/>
          <w:numId w:val="1"/>
        </w:numPr>
        <w:pBdr>
          <w:top w:val="nil"/>
          <w:left w:val="nil"/>
          <w:bottom w:val="nil"/>
          <w:right w:val="nil"/>
          <w:between w:val="nil"/>
        </w:pBdr>
        <w:spacing w:after="0" w:line="240" w:lineRule="auto"/>
        <w:rPr>
          <w:lang w:val="fr-CI"/>
        </w:rPr>
      </w:pPr>
      <w:r w:rsidRPr="00DB6932">
        <w:rPr>
          <w:lang w:val="fr-CI"/>
        </w:rPr>
        <w:t>Expérience des règles et règlements de l'USAID</w:t>
      </w:r>
    </w:p>
    <w:p w14:paraId="2D20B442" w14:textId="77777777" w:rsidR="00A23E88" w:rsidRPr="00DB6932" w:rsidRDefault="00617382">
      <w:pPr>
        <w:numPr>
          <w:ilvl w:val="0"/>
          <w:numId w:val="1"/>
        </w:numPr>
        <w:pBdr>
          <w:top w:val="nil"/>
          <w:left w:val="nil"/>
          <w:bottom w:val="nil"/>
          <w:right w:val="nil"/>
          <w:between w:val="nil"/>
        </w:pBdr>
        <w:spacing w:after="0" w:line="240" w:lineRule="auto"/>
        <w:rPr>
          <w:lang w:val="fr-CI"/>
        </w:rPr>
      </w:pPr>
      <w:r w:rsidRPr="00DB6932">
        <w:rPr>
          <w:lang w:val="fr-CI"/>
        </w:rPr>
        <w:t>Expérience de l'engagement/du partenariat avec des organisations non gouvernementales et/ou des organisations de la société civile de taille petite à moyenne, notamment pour soutenir les priorités en matière de renforcement des capacités du personnel.</w:t>
      </w:r>
    </w:p>
    <w:p w14:paraId="5AB012D4" w14:textId="77777777" w:rsidR="00A23E88" w:rsidRPr="00DB6932" w:rsidRDefault="00617382">
      <w:pPr>
        <w:numPr>
          <w:ilvl w:val="0"/>
          <w:numId w:val="1"/>
        </w:numPr>
        <w:pBdr>
          <w:top w:val="nil"/>
          <w:left w:val="nil"/>
          <w:bottom w:val="nil"/>
          <w:right w:val="nil"/>
          <w:between w:val="nil"/>
        </w:pBdr>
        <w:spacing w:after="0" w:line="240" w:lineRule="auto"/>
        <w:rPr>
          <w:lang w:val="fr-CI"/>
        </w:rPr>
      </w:pPr>
      <w:r w:rsidRPr="00DB6932">
        <w:rPr>
          <w:lang w:val="fr-CI"/>
        </w:rPr>
        <w:t>Expérience en matière de mentorat, d'encadrement et/ou de soutien individuel pour renforcer les compétences.</w:t>
      </w:r>
    </w:p>
    <w:p w14:paraId="2FCF3A77" w14:textId="77777777" w:rsidR="00A23E88" w:rsidRPr="00DB6932" w:rsidRDefault="00617382">
      <w:pPr>
        <w:numPr>
          <w:ilvl w:val="0"/>
          <w:numId w:val="1"/>
        </w:numPr>
        <w:pBdr>
          <w:top w:val="nil"/>
          <w:left w:val="nil"/>
          <w:bottom w:val="nil"/>
          <w:right w:val="nil"/>
          <w:between w:val="nil"/>
        </w:pBdr>
        <w:spacing w:after="0" w:line="240" w:lineRule="auto"/>
        <w:rPr>
          <w:lang w:val="fr-CI"/>
        </w:rPr>
      </w:pPr>
      <w:r w:rsidRPr="00DB6932">
        <w:rPr>
          <w:lang w:val="fr-CI"/>
        </w:rPr>
        <w:t>Capacité à établir et à maintenir des partenariats qui favorisent la confiance.</w:t>
      </w:r>
    </w:p>
    <w:p w14:paraId="3C02ACD7" w14:textId="77777777" w:rsidR="00A23E88" w:rsidRPr="00DB6932" w:rsidRDefault="00617382">
      <w:pPr>
        <w:numPr>
          <w:ilvl w:val="0"/>
          <w:numId w:val="1"/>
        </w:numPr>
        <w:pBdr>
          <w:top w:val="nil"/>
          <w:left w:val="nil"/>
          <w:bottom w:val="nil"/>
          <w:right w:val="nil"/>
          <w:between w:val="nil"/>
        </w:pBdr>
        <w:spacing w:after="0" w:line="240" w:lineRule="auto"/>
        <w:rPr>
          <w:lang w:val="fr-CI"/>
        </w:rPr>
      </w:pPr>
      <w:r w:rsidRPr="00DB6932">
        <w:rPr>
          <w:lang w:val="fr-CI"/>
        </w:rPr>
        <w:t>Capacité à élaborer et à soumettre des produits livrables de haute qualité dans les délais impartis.</w:t>
      </w:r>
    </w:p>
    <w:p w14:paraId="4DAD8421" w14:textId="77777777" w:rsidR="00A23E88" w:rsidRPr="00DB6932" w:rsidRDefault="00617382">
      <w:pPr>
        <w:numPr>
          <w:ilvl w:val="0"/>
          <w:numId w:val="1"/>
        </w:numPr>
        <w:pBdr>
          <w:top w:val="nil"/>
          <w:left w:val="nil"/>
          <w:bottom w:val="nil"/>
          <w:right w:val="nil"/>
          <w:between w:val="nil"/>
        </w:pBdr>
        <w:spacing w:after="0" w:line="240" w:lineRule="auto"/>
        <w:rPr>
          <w:lang w:val="fr-CI"/>
        </w:rPr>
      </w:pPr>
      <w:r w:rsidRPr="00DB6932">
        <w:rPr>
          <w:lang w:val="fr-CI"/>
        </w:rPr>
        <w:t>Capacité à travailler en collaboration et en tenant compte des différences culturelles.</w:t>
      </w:r>
    </w:p>
    <w:p w14:paraId="14B2BF88" w14:textId="77777777" w:rsidR="00A23E88" w:rsidRPr="00DB6932" w:rsidRDefault="00617382">
      <w:pPr>
        <w:numPr>
          <w:ilvl w:val="0"/>
          <w:numId w:val="1"/>
        </w:numPr>
        <w:pBdr>
          <w:top w:val="nil"/>
          <w:left w:val="nil"/>
          <w:bottom w:val="nil"/>
          <w:right w:val="nil"/>
          <w:between w:val="nil"/>
        </w:pBdr>
        <w:spacing w:after="0" w:line="240" w:lineRule="auto"/>
        <w:rPr>
          <w:lang w:val="fr-CI"/>
        </w:rPr>
      </w:pPr>
      <w:r w:rsidRPr="00DB6932">
        <w:rPr>
          <w:lang w:val="fr-CI"/>
        </w:rPr>
        <w:t>Solides compétences en communication et souci du détail</w:t>
      </w:r>
    </w:p>
    <w:p w14:paraId="286A7A35" w14:textId="77777777" w:rsidR="00A23E88" w:rsidRPr="00DB6932" w:rsidRDefault="00617382">
      <w:pPr>
        <w:numPr>
          <w:ilvl w:val="0"/>
          <w:numId w:val="1"/>
        </w:numPr>
        <w:pBdr>
          <w:top w:val="nil"/>
          <w:left w:val="nil"/>
          <w:bottom w:val="nil"/>
          <w:right w:val="nil"/>
          <w:between w:val="nil"/>
        </w:pBdr>
        <w:spacing w:after="0" w:line="240" w:lineRule="auto"/>
        <w:rPr>
          <w:lang w:val="fr-CI"/>
        </w:rPr>
      </w:pPr>
      <w:r w:rsidRPr="00DB6932">
        <w:rPr>
          <w:lang w:val="fr-CI"/>
        </w:rPr>
        <w:t>Maîtrise professionnelle du français oral et écrit. La maîtrise de l'anglais est un atout.</w:t>
      </w:r>
    </w:p>
    <w:sectPr w:rsidR="00A23E88" w:rsidRPr="00DB693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72D3" w14:textId="77777777" w:rsidR="001E080B" w:rsidRDefault="001E080B">
      <w:pPr>
        <w:spacing w:after="0" w:line="240" w:lineRule="auto"/>
      </w:pPr>
      <w:r>
        <w:separator/>
      </w:r>
    </w:p>
  </w:endnote>
  <w:endnote w:type="continuationSeparator" w:id="0">
    <w:p w14:paraId="63A382BA" w14:textId="77777777" w:rsidR="001E080B" w:rsidRDefault="001E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Times New Roman"/>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81FC" w14:textId="77777777" w:rsidR="00A23E88" w:rsidRPr="00DB6932" w:rsidRDefault="00617382">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lang w:val="fr-CI"/>
      </w:rPr>
    </w:pPr>
    <w:r w:rsidRPr="00DB6932">
      <w:rPr>
        <w:rFonts w:ascii="Cambria" w:eastAsia="Cambria" w:hAnsi="Cambria" w:cs="Cambria"/>
        <w:b/>
        <w:color w:val="BA0C2F"/>
        <w:sz w:val="20"/>
        <w:szCs w:val="20"/>
        <w:lang w:val="fr-CI"/>
      </w:rPr>
      <w:t xml:space="preserve">USAID </w:t>
    </w:r>
    <w:proofErr w:type="spellStart"/>
    <w:r w:rsidRPr="00DB6932">
      <w:rPr>
        <w:rFonts w:ascii="Cambria" w:eastAsia="Cambria" w:hAnsi="Cambria" w:cs="Cambria"/>
        <w:b/>
        <w:color w:val="BA0C2F"/>
        <w:sz w:val="20"/>
        <w:szCs w:val="20"/>
        <w:lang w:val="fr-CI"/>
      </w:rPr>
      <w:t>Advancing</w:t>
    </w:r>
    <w:proofErr w:type="spellEnd"/>
    <w:r w:rsidRPr="00DB6932">
      <w:rPr>
        <w:rFonts w:ascii="Cambria" w:eastAsia="Cambria" w:hAnsi="Cambria" w:cs="Cambria"/>
        <w:b/>
        <w:color w:val="BA0C2F"/>
        <w:sz w:val="20"/>
        <w:szCs w:val="20"/>
        <w:lang w:val="fr-CI"/>
      </w:rPr>
      <w:t xml:space="preserve"> Nutrition </w:t>
    </w:r>
    <w:r w:rsidRPr="00DB6932">
      <w:rPr>
        <w:rFonts w:ascii="Cambria" w:eastAsia="Cambria" w:hAnsi="Cambria" w:cs="Cambria"/>
        <w:color w:val="000000"/>
        <w:sz w:val="20"/>
        <w:szCs w:val="20"/>
        <w:lang w:val="fr-CI"/>
      </w:rPr>
      <w:t>Consultant/Partenaire/Fournisseur Portée du travail (</w:t>
    </w:r>
    <w:r w:rsidRPr="00DB6932">
      <w:rPr>
        <w:rFonts w:ascii="Cambria" w:eastAsia="Cambria" w:hAnsi="Cambria" w:cs="Cambria"/>
        <w:color w:val="0070C0"/>
        <w:sz w:val="20"/>
        <w:szCs w:val="20"/>
        <w:lang w:val="fr-CI"/>
      </w:rPr>
      <w:t>Nom du consultant | Mois Année</w:t>
    </w:r>
    <w:r w:rsidRPr="00DB6932">
      <w:rPr>
        <w:rFonts w:ascii="Cambria" w:eastAsia="Cambria" w:hAnsi="Cambria" w:cs="Cambria"/>
        <w:color w:val="000000"/>
        <w:sz w:val="20"/>
        <w:szCs w:val="20"/>
        <w:lang w:val="fr-CI"/>
      </w:rPr>
      <w:t>)</w:t>
    </w:r>
    <w:r w:rsidRPr="00DB6932">
      <w:rPr>
        <w:rFonts w:ascii="Cambria" w:eastAsia="Cambria" w:hAnsi="Cambria" w:cs="Cambria"/>
        <w:color w:val="000000"/>
        <w:sz w:val="20"/>
        <w:szCs w:val="20"/>
        <w:lang w:val="fr-CI"/>
      </w:rPr>
      <w:tab/>
    </w:r>
  </w:p>
  <w:p w14:paraId="3021906B" w14:textId="77777777" w:rsidR="00A23E88" w:rsidRDefault="00617382">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sidRPr="00DB6932">
      <w:rPr>
        <w:rFonts w:ascii="Cambria" w:eastAsia="Cambria" w:hAnsi="Cambria" w:cs="Cambria"/>
        <w:color w:val="000000"/>
        <w:sz w:val="20"/>
        <w:szCs w:val="20"/>
        <w:lang w:val="fr-CI"/>
      </w:rPr>
      <w:tab/>
    </w:r>
    <w:r w:rsidRPr="00DB6932">
      <w:rPr>
        <w:rFonts w:ascii="Cambria" w:eastAsia="Cambria" w:hAnsi="Cambria" w:cs="Cambria"/>
        <w:color w:val="000000"/>
        <w:sz w:val="20"/>
        <w:szCs w:val="20"/>
        <w:lang w:val="fr-CI"/>
      </w:rPr>
      <w:tab/>
    </w:r>
    <w:r>
      <w:rPr>
        <w:rFonts w:ascii="Cambria" w:eastAsia="Cambria" w:hAnsi="Cambria" w:cs="Cambria"/>
        <w:color w:val="000000"/>
        <w:sz w:val="20"/>
        <w:szCs w:val="20"/>
      </w:rPr>
      <w:t xml:space="preserve">N° de </w:t>
    </w:r>
    <w:proofErr w:type="spellStart"/>
    <w:r>
      <w:rPr>
        <w:rFonts w:ascii="Cambria" w:eastAsia="Cambria" w:hAnsi="Cambria" w:cs="Cambria"/>
        <w:color w:val="000000"/>
        <w:sz w:val="20"/>
        <w:szCs w:val="20"/>
      </w:rPr>
      <w:t>commande</w:t>
    </w:r>
    <w:proofErr w:type="spellEnd"/>
    <w:r>
      <w:rPr>
        <w:rFonts w:ascii="Cambria" w:eastAsia="Cambria" w:hAnsi="Cambria" w:cs="Cambria"/>
        <w:color w:val="000000"/>
        <w:sz w:val="20"/>
        <w:szCs w:val="20"/>
      </w:rPr>
      <w:t xml:space="preserve">/accord : </w:t>
    </w:r>
    <w:r>
      <w:rPr>
        <w:rFonts w:ascii="Cambria" w:eastAsia="Cambria" w:hAnsi="Cambria" w:cs="Cambria"/>
        <w:b/>
        <w:color w:val="0070C0"/>
        <w:sz w:val="20"/>
        <w:szCs w:val="20"/>
      </w:rPr>
      <w:t>XXXXXXXXXX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B536" w14:textId="77777777" w:rsidR="00A23E88" w:rsidRPr="00DB6932" w:rsidRDefault="00617382">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lang w:val="fr-CI"/>
      </w:rPr>
    </w:pPr>
    <w:r w:rsidRPr="00DB6932">
      <w:rPr>
        <w:rFonts w:ascii="Cambria" w:eastAsia="Cambria" w:hAnsi="Cambria" w:cs="Cambria"/>
        <w:b/>
        <w:color w:val="BA0C2F"/>
        <w:sz w:val="20"/>
        <w:szCs w:val="20"/>
        <w:lang w:val="fr-CI"/>
      </w:rPr>
      <w:t xml:space="preserve">USAID </w:t>
    </w:r>
    <w:proofErr w:type="spellStart"/>
    <w:r w:rsidRPr="00DB6932">
      <w:rPr>
        <w:rFonts w:ascii="Cambria" w:eastAsia="Cambria" w:hAnsi="Cambria" w:cs="Cambria"/>
        <w:b/>
        <w:color w:val="BA0C2F"/>
        <w:sz w:val="20"/>
        <w:szCs w:val="20"/>
        <w:lang w:val="fr-CI"/>
      </w:rPr>
      <w:t>Advancing</w:t>
    </w:r>
    <w:proofErr w:type="spellEnd"/>
    <w:r w:rsidRPr="00DB6932">
      <w:rPr>
        <w:rFonts w:ascii="Cambria" w:eastAsia="Cambria" w:hAnsi="Cambria" w:cs="Cambria"/>
        <w:b/>
        <w:color w:val="BA0C2F"/>
        <w:sz w:val="20"/>
        <w:szCs w:val="20"/>
        <w:lang w:val="fr-CI"/>
      </w:rPr>
      <w:t xml:space="preserve"> Nutrition </w:t>
    </w:r>
    <w:r w:rsidRPr="00DB6932">
      <w:rPr>
        <w:rFonts w:ascii="Cambria" w:eastAsia="Cambria" w:hAnsi="Cambria" w:cs="Cambria"/>
        <w:color w:val="000000"/>
        <w:sz w:val="20"/>
        <w:szCs w:val="20"/>
        <w:lang w:val="fr-CI"/>
      </w:rPr>
      <w:t>Consultant/Partenaire/Fournisseur Portée du travail (</w:t>
    </w:r>
    <w:r w:rsidRPr="00DB6932">
      <w:rPr>
        <w:rFonts w:ascii="Cambria" w:eastAsia="Cambria" w:hAnsi="Cambria" w:cs="Cambria"/>
        <w:color w:val="0070C0"/>
        <w:sz w:val="20"/>
        <w:szCs w:val="20"/>
        <w:lang w:val="fr-CI"/>
      </w:rPr>
      <w:t>Nom du consultant | Mois Année</w:t>
    </w:r>
    <w:r w:rsidRPr="00DB6932">
      <w:rPr>
        <w:rFonts w:ascii="Cambria" w:eastAsia="Cambria" w:hAnsi="Cambria" w:cs="Cambria"/>
        <w:color w:val="000000"/>
        <w:sz w:val="20"/>
        <w:szCs w:val="20"/>
        <w:lang w:val="fr-CI"/>
      </w:rPr>
      <w:t>)</w:t>
    </w:r>
    <w:r w:rsidRPr="00DB6932">
      <w:rPr>
        <w:rFonts w:ascii="Cambria" w:eastAsia="Cambria" w:hAnsi="Cambria" w:cs="Cambria"/>
        <w:color w:val="000000"/>
        <w:sz w:val="20"/>
        <w:szCs w:val="20"/>
        <w:lang w:val="fr-CI"/>
      </w:rPr>
      <w:tab/>
    </w:r>
  </w:p>
  <w:p w14:paraId="0096A486" w14:textId="77777777" w:rsidR="00A23E88" w:rsidRDefault="00617382">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sidRPr="00DB6932">
      <w:rPr>
        <w:rFonts w:ascii="Cambria" w:eastAsia="Cambria" w:hAnsi="Cambria" w:cs="Cambria"/>
        <w:color w:val="000000"/>
        <w:sz w:val="20"/>
        <w:szCs w:val="20"/>
        <w:lang w:val="fr-CI"/>
      </w:rPr>
      <w:tab/>
    </w:r>
    <w:r w:rsidRPr="00DB6932">
      <w:rPr>
        <w:rFonts w:ascii="Cambria" w:eastAsia="Cambria" w:hAnsi="Cambria" w:cs="Cambria"/>
        <w:color w:val="000000"/>
        <w:sz w:val="20"/>
        <w:szCs w:val="20"/>
        <w:lang w:val="fr-CI"/>
      </w:rPr>
      <w:tab/>
    </w:r>
    <w:r>
      <w:rPr>
        <w:rFonts w:ascii="Cambria" w:eastAsia="Cambria" w:hAnsi="Cambria" w:cs="Cambria"/>
        <w:color w:val="000000"/>
        <w:sz w:val="20"/>
        <w:szCs w:val="20"/>
      </w:rPr>
      <w:t xml:space="preserve">N° de </w:t>
    </w:r>
    <w:proofErr w:type="spellStart"/>
    <w:r>
      <w:rPr>
        <w:rFonts w:ascii="Cambria" w:eastAsia="Cambria" w:hAnsi="Cambria" w:cs="Cambria"/>
        <w:color w:val="000000"/>
        <w:sz w:val="20"/>
        <w:szCs w:val="20"/>
      </w:rPr>
      <w:t>commande</w:t>
    </w:r>
    <w:proofErr w:type="spellEnd"/>
    <w:r>
      <w:rPr>
        <w:rFonts w:ascii="Cambria" w:eastAsia="Cambria" w:hAnsi="Cambria" w:cs="Cambria"/>
        <w:color w:val="000000"/>
        <w:sz w:val="20"/>
        <w:szCs w:val="20"/>
      </w:rPr>
      <w:t xml:space="preserve">/accord : </w:t>
    </w:r>
    <w:r>
      <w:rPr>
        <w:rFonts w:ascii="Cambria" w:eastAsia="Cambria" w:hAnsi="Cambria" w:cs="Cambria"/>
        <w:b/>
        <w:color w:val="0070C0"/>
        <w:sz w:val="20"/>
        <w:szCs w:val="20"/>
      </w:rPr>
      <w:t>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11A1" w14:textId="77777777" w:rsidR="001E080B" w:rsidRDefault="001E080B">
      <w:pPr>
        <w:spacing w:after="0" w:line="240" w:lineRule="auto"/>
      </w:pPr>
      <w:r>
        <w:separator/>
      </w:r>
    </w:p>
  </w:footnote>
  <w:footnote w:type="continuationSeparator" w:id="0">
    <w:p w14:paraId="64D1B028" w14:textId="77777777" w:rsidR="001E080B" w:rsidRDefault="001E080B">
      <w:pPr>
        <w:spacing w:after="0" w:line="240" w:lineRule="auto"/>
      </w:pPr>
      <w:r>
        <w:continuationSeparator/>
      </w:r>
    </w:p>
  </w:footnote>
  <w:footnote w:id="1">
    <w:p w14:paraId="195D8902" w14:textId="77777777" w:rsidR="00A23E88" w:rsidRPr="00DB6932" w:rsidRDefault="00617382">
      <w:pPr>
        <w:pBdr>
          <w:top w:val="nil"/>
          <w:left w:val="nil"/>
          <w:bottom w:val="nil"/>
          <w:right w:val="nil"/>
          <w:between w:val="nil"/>
        </w:pBdr>
        <w:spacing w:after="0" w:line="240" w:lineRule="auto"/>
        <w:rPr>
          <w:color w:val="000000"/>
          <w:sz w:val="20"/>
          <w:szCs w:val="20"/>
          <w:lang w:val="fr-CI"/>
        </w:rPr>
      </w:pPr>
      <w:r>
        <w:rPr>
          <w:vertAlign w:val="superscript"/>
        </w:rPr>
        <w:footnoteRef/>
      </w:r>
      <w:r w:rsidRPr="00DB6932">
        <w:rPr>
          <w:color w:val="000000"/>
          <w:sz w:val="20"/>
          <w:szCs w:val="20"/>
          <w:lang w:val="fr-CI"/>
        </w:rPr>
        <w:t xml:space="preserve"> L'approbation de l'USAID est requise avant tout voyage et les paiements associés au voyage, aux tâches/responsabilités/réalisations ou paiements liés au voyage sont subordonnés à l'approbation de l'USAID. Le consultant devra également fournir des documents attestant d'une autorisation médicale.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3AF3" w14:textId="77777777" w:rsidR="00A23E88" w:rsidRDefault="00617382">
    <w:pPr>
      <w:pBdr>
        <w:top w:val="nil"/>
        <w:left w:val="nil"/>
        <w:bottom w:val="single" w:sz="4" w:space="1" w:color="D9D9D9"/>
        <w:right w:val="nil"/>
        <w:between w:val="nil"/>
      </w:pBdr>
      <w:tabs>
        <w:tab w:val="center" w:pos="4680"/>
        <w:tab w:val="right" w:pos="9360"/>
      </w:tabs>
      <w:spacing w:after="0" w:line="240" w:lineRule="auto"/>
      <w:ind w:left="0"/>
      <w:rPr>
        <w:rFonts w:ascii="Cambria" w:eastAsia="Cambria" w:hAnsi="Cambria" w:cs="Cambria"/>
        <w:b/>
        <w:color w:val="000000"/>
        <w:sz w:val="20"/>
        <w:szCs w:val="20"/>
      </w:rPr>
    </w:pPr>
    <w:r>
      <w:rPr>
        <w:rFonts w:ascii="Cambria" w:eastAsia="Cambria" w:hAnsi="Cambria" w:cs="Cambria"/>
        <w:color w:val="808080"/>
        <w:sz w:val="20"/>
        <w:szCs w:val="20"/>
      </w:rPr>
      <w:tab/>
    </w:r>
    <w:r>
      <w:rPr>
        <w:rFonts w:ascii="Cambria" w:eastAsia="Cambria" w:hAnsi="Cambria" w:cs="Cambria"/>
        <w:color w:val="808080"/>
        <w:sz w:val="20"/>
        <w:szCs w:val="20"/>
      </w:rPr>
      <w:tab/>
      <w:t>Page</w:t>
    </w:r>
    <w:r>
      <w:rPr>
        <w:rFonts w:ascii="Cambria" w:eastAsia="Cambria" w:hAnsi="Cambria" w:cs="Cambria"/>
        <w:color w:val="000000"/>
        <w:sz w:val="20"/>
        <w:szCs w:val="20"/>
      </w:rPr>
      <w:t xml:space="preserve">|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DF15E6">
      <w:rPr>
        <w:rFonts w:ascii="Cambria" w:eastAsia="Cambria" w:hAnsi="Cambria" w:cs="Cambria"/>
        <w:noProof/>
        <w:color w:val="000000"/>
        <w:sz w:val="20"/>
        <w:szCs w:val="20"/>
      </w:rPr>
      <w:t>4</w:t>
    </w:r>
    <w:r>
      <w:rPr>
        <w:rFonts w:ascii="Cambria" w:eastAsia="Cambria" w:hAnsi="Cambria" w:cs="Cambria"/>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3755" w14:textId="77777777" w:rsidR="00A23E88" w:rsidRDefault="00617382">
    <w:pPr>
      <w:pBdr>
        <w:top w:val="nil"/>
        <w:left w:val="nil"/>
        <w:bottom w:val="nil"/>
        <w:right w:val="nil"/>
        <w:between w:val="nil"/>
      </w:pBdr>
      <w:ind w:left="0" w:hanging="288"/>
      <w:rPr>
        <w:color w:val="000000"/>
      </w:rPr>
    </w:pPr>
    <w:r>
      <w:rPr>
        <w:noProof/>
      </w:rPr>
      <w:drawing>
        <wp:anchor distT="0" distB="0" distL="114300" distR="114300" simplePos="0" relativeHeight="251658240" behindDoc="0" locked="0" layoutInCell="1" hidden="0" allowOverlap="1" wp14:anchorId="4186E5AC" wp14:editId="6F25D4B1">
          <wp:simplePos x="0" y="0"/>
          <wp:positionH relativeFrom="column">
            <wp:posOffset>-97788</wp:posOffset>
          </wp:positionH>
          <wp:positionV relativeFrom="paragraph">
            <wp:posOffset>-23493</wp:posOffset>
          </wp:positionV>
          <wp:extent cx="2209800" cy="6953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0" t="11666" b="13331"/>
                  <a:stretch>
                    <a:fillRect/>
                  </a:stretch>
                </pic:blipFill>
                <pic:spPr>
                  <a:xfrm>
                    <a:off x="0" y="0"/>
                    <a:ext cx="2209800" cy="695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903A1"/>
    <w:multiLevelType w:val="multilevel"/>
    <w:tmpl w:val="F09659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B665B76"/>
    <w:multiLevelType w:val="multilevel"/>
    <w:tmpl w:val="26421C96"/>
    <w:lvl w:ilvl="0">
      <w:start w:val="1"/>
      <w:numFmt w:val="upperLetter"/>
      <w:lvlText w:val="%1."/>
      <w:lvlJc w:val="left"/>
      <w:pPr>
        <w:ind w:left="1080" w:hanging="360"/>
      </w:pPr>
      <w:rPr>
        <w:rFonts w:ascii="Gill Sans" w:eastAsia="Gill Sans" w:hAnsi="Gill Sans" w:cs="Gill Sans"/>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B573C74"/>
    <w:multiLevelType w:val="multilevel"/>
    <w:tmpl w:val="DB3C3FC4"/>
    <w:lvl w:ilvl="0">
      <w:start w:val="1"/>
      <w:numFmt w:val="upperLetter"/>
      <w:lvlText w:val="%1."/>
      <w:lvlJc w:val="left"/>
      <w:pPr>
        <w:ind w:left="1080" w:hanging="360"/>
      </w:pPr>
      <w:rPr>
        <w:rFonts w:ascii="Gill Sans" w:eastAsia="Gill Sans" w:hAnsi="Gill Sans" w:cs="Gill Sans"/>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D9D535B"/>
    <w:multiLevelType w:val="multilevel"/>
    <w:tmpl w:val="28DC0072"/>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E88"/>
    <w:rsid w:val="00124AF1"/>
    <w:rsid w:val="001E080B"/>
    <w:rsid w:val="00617382"/>
    <w:rsid w:val="009F5C08"/>
    <w:rsid w:val="00A23E88"/>
    <w:rsid w:val="00DB6932"/>
    <w:rsid w:val="00DF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DDF4"/>
  <w15:docId w15:val="{0ADBACC9-4586-4CE5-9F70-E6CBD876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lef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entury Gothic" w:eastAsia="Century Gothic" w:hAnsi="Century Gothic" w:cs="Century Gothic"/>
      <w:b/>
      <w:sz w:val="32"/>
      <w:szCs w:val="32"/>
    </w:rPr>
  </w:style>
  <w:style w:type="paragraph" w:styleId="Heading2">
    <w:name w:val="heading 2"/>
    <w:basedOn w:val="Normal"/>
    <w:next w:val="Normal"/>
    <w:pPr>
      <w:keepNext/>
      <w:keepLines/>
      <w:spacing w:before="200" w:after="0"/>
      <w:outlineLvl w:val="1"/>
    </w:pPr>
    <w:rPr>
      <w:rFonts w:ascii="Century Gothic" w:eastAsia="Century Gothic" w:hAnsi="Century Gothic" w:cs="Century Gothic"/>
      <w:b/>
      <w:color w:val="91993E"/>
      <w:sz w:val="26"/>
      <w:szCs w:val="26"/>
    </w:rPr>
  </w:style>
  <w:style w:type="paragraph" w:styleId="Heading3">
    <w:name w:val="heading 3"/>
    <w:basedOn w:val="Normal"/>
    <w:next w:val="Normal"/>
    <w:pPr>
      <w:keepNext/>
      <w:keepLines/>
      <w:spacing w:before="200" w:after="0"/>
      <w:outlineLvl w:val="2"/>
    </w:pPr>
    <w:rPr>
      <w:rFonts w:ascii="Century Gothic" w:eastAsia="Century Gothic" w:hAnsi="Century Gothic" w:cs="Century Gothic"/>
      <w:b/>
      <w:color w:val="91993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91993E"/>
      </w:pBdr>
      <w:spacing w:after="300" w:line="240" w:lineRule="auto"/>
    </w:pPr>
    <w:rPr>
      <w:rFonts w:ascii="Century Gothic" w:eastAsia="Century Gothic" w:hAnsi="Century Gothic" w:cs="Century Gothic"/>
      <w:color w:val="354B21"/>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0"/>
    </w:pPr>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6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9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6932"/>
    <w:rPr>
      <w:b/>
      <w:bCs/>
    </w:rPr>
  </w:style>
  <w:style w:type="character" w:customStyle="1" w:styleId="CommentSubjectChar">
    <w:name w:val="Comment Subject Char"/>
    <w:basedOn w:val="CommentTextChar"/>
    <w:link w:val="CommentSubject"/>
    <w:uiPriority w:val="99"/>
    <w:semiHidden/>
    <w:rsid w:val="00DB69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Cassio</dc:creator>
  <cp:keywords>, docId:BCFC00DE383B0621EA2AC7FC23187943</cp:keywords>
  <cp:lastModifiedBy>Microsoft Office User</cp:lastModifiedBy>
  <cp:revision>3</cp:revision>
  <dcterms:created xsi:type="dcterms:W3CDTF">2022-01-05T20:38:00Z</dcterms:created>
  <dcterms:modified xsi:type="dcterms:W3CDTF">2022-01-10T21:34:00Z</dcterms:modified>
</cp:coreProperties>
</file>