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rtl w:val="0"/>
        </w:rPr>
      </w:r>
    </w:p>
    <w:p w:rsidR="00000000" w:rsidDel="00000000" w:rsidP="00000000" w:rsidRDefault="00000000" w:rsidRPr="00000000" w14:paraId="00000002">
      <w:pPr>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rtl w:val="0"/>
        </w:rPr>
      </w:r>
    </w:p>
    <w:p w:rsidR="00000000" w:rsidDel="00000000" w:rsidP="00000000" w:rsidRDefault="00000000" w:rsidRPr="00000000" w14:paraId="00000003">
      <w:pPr>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color w:val="002f6c"/>
          <w:sz w:val="48"/>
          <w:szCs w:val="48"/>
          <w:rtl w:val="0"/>
        </w:rPr>
        <w:t xml:space="preserve">Portée du travail et produits </w:t>
      </w:r>
      <w:r w:rsidDel="00000000" w:rsidR="00000000" w:rsidRPr="00000000">
        <w:rPr>
          <w:color w:val="002f6c"/>
          <w:sz w:val="48"/>
          <w:szCs w:val="48"/>
          <w:rtl w:val="0"/>
        </w:rPr>
        <w:t xml:space="preserve">livrables </w:t>
      </w:r>
      <w:r w:rsidDel="00000000" w:rsidR="00000000" w:rsidRPr="00000000">
        <w:rPr>
          <w:rtl w:val="0"/>
        </w:rPr>
      </w:r>
    </w:p>
    <w:p w:rsidR="00000000" w:rsidDel="00000000" w:rsidP="00000000" w:rsidRDefault="00000000" w:rsidRPr="00000000" w14:paraId="00000004">
      <w:pPr>
        <w:pBdr>
          <w:top w:space="0" w:sz="0" w:val="nil"/>
          <w:left w:space="0" w:sz="0" w:val="nil"/>
          <w:bottom w:color="000000" w:space="0" w:sz="0" w:val="none"/>
          <w:right w:space="0" w:sz="0" w:val="nil"/>
          <w:between w:space="0" w:sz="0" w:val="nil"/>
        </w:pBdr>
        <w:spacing w:after="300" w:before="120" w:line="240" w:lineRule="auto"/>
        <w:ind w:hanging="288"/>
        <w:rPr>
          <w:color w:val="6c6463"/>
          <w:sz w:val="40"/>
          <w:szCs w:val="40"/>
        </w:rPr>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pPr>
      <w:r w:rsidDel="00000000" w:rsidR="00000000" w:rsidRPr="00000000">
        <w:rPr>
          <w:color w:val="6c6463"/>
          <w:sz w:val="40"/>
          <w:szCs w:val="40"/>
          <w:rtl w:val="0"/>
        </w:rPr>
        <w:t xml:space="preserve">Équipe technique de l'USAID Advancing Nutrition</w:t>
      </w:r>
    </w:p>
    <w:bookmarkStart w:colFirst="0" w:colLast="0" w:name="bookmark=id.gjdgxs" w:id="0"/>
    <w:bookmarkEnd w:id="0"/>
    <w:p w:rsidR="00000000" w:rsidDel="00000000" w:rsidP="00000000" w:rsidRDefault="00000000" w:rsidRPr="00000000" w14:paraId="00000005">
      <w:pPr>
        <w:pBdr>
          <w:top w:color="000000" w:space="1" w:sz="4" w:val="single"/>
          <w:left w:space="0" w:sz="0" w:val="nil"/>
          <w:bottom w:space="0" w:sz="0" w:val="nil"/>
          <w:right w:space="0" w:sz="0" w:val="nil"/>
          <w:between w:space="0" w:sz="0" w:val="nil"/>
        </w:pBdr>
        <w:spacing w:after="120" w:before="120" w:line="240" w:lineRule="auto"/>
        <w:ind w:left="0" w:firstLine="0"/>
        <w:rPr>
          <w:b w:val="1"/>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rtl w:val="0"/>
        </w:rPr>
        <w:t xml:space="preserve">Date de la demande : </w:t>
      </w:r>
      <w:r w:rsidDel="00000000" w:rsidR="00000000" w:rsidRPr="00000000">
        <w:rPr>
          <w:b w:val="1"/>
          <w:i w:val="1"/>
          <w:color w:val="366091"/>
          <w:rtl w:val="0"/>
        </w:rPr>
        <w:t xml:space="preserve">2/8/2021</w:t>
      </w:r>
    </w:p>
    <w:p w:rsidR="00000000" w:rsidDel="00000000" w:rsidP="00000000" w:rsidRDefault="00000000" w:rsidRPr="00000000" w14:paraId="00000007">
      <w:pPr>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rtl w:val="0"/>
        </w:rPr>
        <w:t xml:space="preserve">Objectif : </w:t>
      </w:r>
      <w:r w:rsidDel="00000000" w:rsidR="00000000" w:rsidRPr="00000000">
        <w:rPr>
          <w:b w:val="1"/>
          <w:i w:val="1"/>
          <w:color w:val="366091"/>
          <w:rtl w:val="0"/>
        </w:rPr>
        <w:t xml:space="preserve">Le consultant en communication et gestion des connaissances collaborera avec deux organisations locales au Burkina Faso afin de développer une stratégie de communication et de fournir un soutien à la mise à jour de leurs systèmes de </w:t>
      </w:r>
      <w:r w:rsidDel="00000000" w:rsidR="00000000" w:rsidRPr="00000000">
        <w:rPr>
          <w:b w:val="1"/>
          <w:i w:val="1"/>
          <w:color w:val="366091"/>
          <w:rtl w:val="0"/>
        </w:rPr>
        <w:t xml:space="preserve">gestion des </w:t>
      </w:r>
      <w:r w:rsidDel="00000000" w:rsidR="00000000" w:rsidRPr="00000000">
        <w:rPr>
          <w:b w:val="1"/>
          <w:i w:val="1"/>
          <w:color w:val="366091"/>
          <w:rtl w:val="0"/>
        </w:rPr>
        <w:t xml:space="preserve">connaissances.</w:t>
      </w:r>
    </w:p>
    <w:p w:rsidR="00000000" w:rsidDel="00000000" w:rsidP="00000000" w:rsidRDefault="00000000" w:rsidRPr="00000000" w14:paraId="00000008">
      <w:pPr>
        <w:pBdr>
          <w:top w:space="0" w:sz="0" w:val="nil"/>
          <w:left w:space="0" w:sz="0" w:val="nil"/>
          <w:right w:space="0" w:sz="0" w:val="nil"/>
          <w:between w:space="0" w:sz="0" w:val="nil"/>
        </w:pBdr>
        <w:spacing w:after="120" w:before="120" w:lineRule="auto"/>
        <w:ind w:hanging="288"/>
        <w:rPr>
          <w:color w:val="000000"/>
          <w:highlight w:val="white"/>
        </w:rPr>
      </w:pPr>
      <w:r w:rsidDel="00000000" w:rsidR="00000000" w:rsidRPr="00000000">
        <w:rPr>
          <w:b w:val="1"/>
          <w:rtl w:val="0"/>
        </w:rPr>
        <w:t xml:space="preserve">Lieu d'exécution : </w:t>
      </w:r>
      <w:r w:rsidDel="00000000" w:rsidR="00000000" w:rsidRPr="00000000">
        <w:rPr>
          <w:b w:val="1"/>
          <w:i w:val="1"/>
          <w:color w:val="366091"/>
          <w:highlight w:val="white"/>
          <w:rtl w:val="0"/>
        </w:rPr>
        <w:t xml:space="preserve">Ouagadougou, Burkina Faso</w:t>
      </w:r>
      <w:r w:rsidDel="00000000" w:rsidR="00000000" w:rsidRPr="00000000">
        <w:rPr>
          <w:rtl w:val="0"/>
        </w:rPr>
      </w:r>
    </w:p>
    <w:p w:rsidR="00000000" w:rsidDel="00000000" w:rsidP="00000000" w:rsidRDefault="00000000" w:rsidRPr="00000000" w14:paraId="00000009">
      <w:pPr>
        <w:pBdr>
          <w:top w:space="0" w:sz="0" w:val="nil"/>
          <w:left w:space="0" w:sz="0" w:val="nil"/>
          <w:right w:space="0" w:sz="0" w:val="nil"/>
          <w:between w:space="0" w:sz="0" w:val="nil"/>
        </w:pBdr>
        <w:spacing w:after="120" w:before="120" w:lineRule="auto"/>
        <w:ind w:hanging="288"/>
        <w:rPr/>
      </w:pPr>
      <w:r w:rsidDel="00000000" w:rsidR="00000000" w:rsidRPr="00000000">
        <w:rPr>
          <w:b w:val="1"/>
          <w:color w:val="000000"/>
          <w:rtl w:val="0"/>
        </w:rPr>
        <w:t xml:space="preserve">Prestataire(s) : </w:t>
      </w:r>
      <w:r w:rsidDel="00000000" w:rsidR="00000000" w:rsidRPr="00000000">
        <w:rPr>
          <w:b w:val="1"/>
          <w:i w:val="1"/>
          <w:color w:val="366091"/>
          <w:rtl w:val="0"/>
        </w:rPr>
        <w:t xml:space="preserve">TBD</w:t>
      </w:r>
      <w:r w:rsidDel="00000000" w:rsidR="00000000" w:rsidRPr="00000000">
        <w:rPr>
          <w:rtl w:val="0"/>
        </w:rPr>
      </w:r>
    </w:p>
    <w:p w:rsidR="00000000" w:rsidDel="00000000" w:rsidP="00000000" w:rsidRDefault="00000000" w:rsidRPr="00000000" w14:paraId="0000000A">
      <w:pPr>
        <w:pBdr>
          <w:top w:space="0" w:sz="0" w:val="nil"/>
          <w:left w:space="0" w:sz="0" w:val="nil"/>
          <w:right w:space="0" w:sz="0" w:val="nil"/>
          <w:between w:space="0" w:sz="0" w:val="nil"/>
        </w:pBdr>
        <w:spacing w:after="120" w:before="120" w:lineRule="auto"/>
        <w:ind w:hanging="288"/>
        <w:rPr>
          <w:color w:val="000000"/>
          <w:highlight w:val="yellow"/>
        </w:rPr>
      </w:pPr>
      <w:r w:rsidDel="00000000" w:rsidR="00000000" w:rsidRPr="00000000">
        <w:rPr>
          <w:b w:val="1"/>
          <w:color w:val="000000"/>
          <w:rtl w:val="0"/>
        </w:rPr>
        <w:t xml:space="preserve">Période d'exécution : </w:t>
      </w:r>
      <w:r w:rsidDel="00000000" w:rsidR="00000000" w:rsidRPr="00000000">
        <w:rPr>
          <w:b w:val="1"/>
          <w:i w:val="1"/>
          <w:color w:val="366091"/>
          <w:highlight w:val="yellow"/>
          <w:rtl w:val="0"/>
        </w:rPr>
        <w:t xml:space="preserve">24 février 2022 - 1er août, 2022</w:t>
      </w:r>
      <w:r w:rsidDel="00000000" w:rsidR="00000000" w:rsidRPr="00000000">
        <w:rPr>
          <w:rtl w:val="0"/>
        </w:rPr>
      </w:r>
    </w:p>
    <w:p w:rsidR="00000000" w:rsidDel="00000000" w:rsidP="00000000" w:rsidRDefault="00000000" w:rsidRPr="00000000" w14:paraId="0000000B">
      <w:pPr>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rtl w:val="0"/>
        </w:rPr>
        <w:t xml:space="preserve">Responsable des activités : </w:t>
      </w:r>
      <w:r w:rsidDel="00000000" w:rsidR="00000000" w:rsidRPr="00000000">
        <w:rPr>
          <w:b w:val="1"/>
          <w:i w:val="1"/>
          <w:color w:val="366091"/>
          <w:rtl w:val="0"/>
        </w:rPr>
        <w:t xml:space="preserve">Kristen Devlin</w:t>
      </w:r>
    </w:p>
    <w:p w:rsidR="00000000" w:rsidDel="00000000" w:rsidP="00000000" w:rsidRDefault="00000000" w:rsidRPr="00000000" w14:paraId="0000000C">
      <w:pPr>
        <w:pBdr>
          <w:top w:space="0" w:sz="0" w:val="nil"/>
          <w:left w:space="0" w:sz="0" w:val="nil"/>
          <w:right w:space="0" w:sz="0" w:val="nil"/>
          <w:between w:space="0" w:sz="0" w:val="nil"/>
        </w:pBdr>
        <w:spacing w:after="0" w:before="120" w:lineRule="auto"/>
        <w:ind w:hanging="288"/>
        <w:rPr>
          <w:b w:val="1"/>
          <w:color w:val="000000"/>
        </w:rPr>
      </w:pPr>
      <w:r w:rsidDel="00000000" w:rsidR="00000000" w:rsidRPr="00000000">
        <w:rPr>
          <w:b w:val="1"/>
          <w:color w:val="000000"/>
          <w:rtl w:val="0"/>
        </w:rPr>
        <w:t xml:space="preserve">Code d'activité : </w:t>
      </w:r>
      <w:r w:rsidDel="00000000" w:rsidR="00000000" w:rsidRPr="00000000">
        <w:rPr>
          <w:b w:val="1"/>
          <w:i w:val="1"/>
          <w:color w:val="366091"/>
          <w:rtl w:val="0"/>
        </w:rPr>
        <w:t xml:space="preserve">37462.2107.0004</w:t>
      </w:r>
      <w:r w:rsidDel="00000000" w:rsidR="00000000" w:rsidRPr="00000000">
        <w:rPr>
          <w:rtl w:val="0"/>
        </w:rPr>
      </w:r>
    </w:p>
    <w:p w:rsidR="00000000" w:rsidDel="00000000" w:rsidP="00000000" w:rsidRDefault="00000000" w:rsidRPr="00000000" w14:paraId="0000000D">
      <w:pPr>
        <w:pBdr>
          <w:top w:space="0" w:sz="0" w:val="nil"/>
          <w:left w:space="0" w:sz="0" w:val="nil"/>
          <w:right w:space="0" w:sz="0" w:val="nil"/>
          <w:between w:space="0" w:sz="0" w:val="nil"/>
        </w:pBdr>
        <w:spacing w:after="0" w:before="120" w:lineRule="auto"/>
        <w:ind w:hanging="288"/>
        <w:rPr>
          <w:b w:val="1"/>
          <w:i w:val="1"/>
          <w:color w:val="366091"/>
        </w:rPr>
      </w:pPr>
      <w:r w:rsidDel="00000000" w:rsidR="00000000" w:rsidRPr="00000000">
        <w:rPr>
          <w:b w:val="1"/>
          <w:color w:val="000000"/>
          <w:rtl w:val="0"/>
        </w:rPr>
        <w:t xml:space="preserve">Activité Projet interne #: </w:t>
      </w:r>
      <w:r w:rsidDel="00000000" w:rsidR="00000000" w:rsidRPr="00000000">
        <w:rPr>
          <w:b w:val="1"/>
          <w:i w:val="1"/>
          <w:color w:val="366091"/>
          <w:rtl w:val="0"/>
        </w:rPr>
        <w:t xml:space="preserve">2.5.I.2</w:t>
      </w:r>
    </w:p>
    <w:p w:rsidR="00000000" w:rsidDel="00000000" w:rsidP="00000000" w:rsidRDefault="00000000" w:rsidRPr="00000000" w14:paraId="0000000E">
      <w:pPr>
        <w:pBdr>
          <w:top w:space="0" w:sz="0" w:val="nil"/>
          <w:left w:space="0" w:sz="0" w:val="nil"/>
          <w:right w:space="0" w:sz="0" w:val="nil"/>
          <w:between w:space="0" w:sz="0" w:val="nil"/>
        </w:pBdr>
        <w:spacing w:after="120" w:before="120" w:lineRule="auto"/>
        <w:ind w:left="0" w:firstLine="0"/>
        <w:rPr>
          <w:color w:val="000000"/>
        </w:rPr>
      </w:pPr>
      <w:bookmarkStart w:colFirst="0" w:colLast="0" w:name="_heading=h.30j0zll" w:id="1"/>
      <w:bookmarkEnd w:id="1"/>
      <w:r w:rsidDel="00000000" w:rsidR="00000000" w:rsidRPr="00000000">
        <w:rPr>
          <w:rtl w:val="0"/>
        </w:rPr>
      </w:r>
    </w:p>
    <w:bookmarkStart w:colFirst="0" w:colLast="0" w:name="bookmark=id.1fob9te" w:id="2"/>
    <w:bookmarkEnd w:id="2"/>
    <w:bookmarkStart w:colFirst="0" w:colLast="0" w:name="bookmark=id.3znysh7" w:id="3"/>
    <w:bookmarkEnd w:id="3"/>
    <w:p w:rsidR="00000000" w:rsidDel="00000000" w:rsidP="00000000" w:rsidRDefault="00000000" w:rsidRPr="00000000" w14:paraId="0000000F">
      <w:pPr>
        <w:pBdr>
          <w:top w:color="000000" w:space="7" w:sz="4" w:val="single"/>
          <w:left w:space="0" w:sz="0" w:val="nil"/>
          <w:bottom w:space="0" w:sz="0" w:val="nil"/>
          <w:right w:space="0" w:sz="0" w:val="nil"/>
          <w:between w:space="0" w:sz="0" w:val="nil"/>
        </w:pBdr>
        <w:spacing w:after="0" w:line="240" w:lineRule="auto"/>
        <w:ind w:hanging="288"/>
        <w:rPr>
          <w:color w:val="000000"/>
        </w:rPr>
      </w:pPr>
      <w:r w:rsidDel="00000000" w:rsidR="00000000" w:rsidRPr="00000000">
        <w:rPr>
          <w:rtl w:val="0"/>
        </w:rPr>
      </w:r>
    </w:p>
    <w:p w:rsidR="00000000" w:rsidDel="00000000" w:rsidP="00000000" w:rsidRDefault="00000000" w:rsidRPr="00000000" w14:paraId="00000010">
      <w:pPr>
        <w:spacing w:after="0" w:line="240" w:lineRule="auto"/>
        <w:ind w:left="0" w:firstLine="0"/>
        <w:rPr>
          <w:b w:val="1"/>
          <w:i w:val="1"/>
        </w:rPr>
      </w:pPr>
      <w:r w:rsidDel="00000000" w:rsidR="00000000" w:rsidRPr="00000000">
        <w:rPr>
          <w:b w:val="1"/>
          <w:i w:val="1"/>
          <w:u w:val="single"/>
          <w:rtl w:val="0"/>
        </w:rPr>
        <w:t xml:space="preserve">SERVICES/ÉTENDUE DES TRAVAUX</w:t>
      </w:r>
      <w:r w:rsidDel="00000000" w:rsidR="00000000" w:rsidRPr="00000000">
        <w:rPr>
          <w:b w:val="1"/>
          <w:i w:val="1"/>
          <w:u w:val="single"/>
          <w:vertAlign w:val="superscript"/>
        </w:rPr>
        <w:footnoteReference w:customMarkFollows="0" w:id="0"/>
      </w:r>
      <w:r w:rsidDel="00000000" w:rsidR="00000000" w:rsidRPr="00000000">
        <w:rPr>
          <w:b w:val="1"/>
          <w:i w:val="1"/>
          <w:u w:val="single"/>
          <w:rtl w:val="0"/>
        </w:rPr>
        <w:t xml:space="preserve"> :</w:t>
      </w:r>
      <w:r w:rsidDel="00000000" w:rsidR="00000000" w:rsidRPr="00000000">
        <w:rPr>
          <w:b w:val="1"/>
          <w:i w:val="1"/>
          <w:rtl w:val="0"/>
        </w:rPr>
        <w:t xml:space="preserve"> Le contractant doit faire tous les efforts raisonnables pour exécuter les services suivants conformément aux conditions énoncées dans le présent accord :</w:t>
      </w:r>
    </w:p>
    <w:p w:rsidR="00000000" w:rsidDel="00000000" w:rsidP="00000000" w:rsidRDefault="00000000" w:rsidRPr="00000000" w14:paraId="00000011">
      <w:pPr>
        <w:spacing w:after="0" w:line="240" w:lineRule="auto"/>
        <w:ind w:left="0" w:firstLine="0"/>
        <w:rPr/>
      </w:pP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240" w:lineRule="auto"/>
        <w:ind w:left="360" w:hanging="360"/>
        <w:rPr>
          <w:b w:val="1"/>
          <w:color w:val="002f6c"/>
        </w:rPr>
      </w:pPr>
      <w:r w:rsidDel="00000000" w:rsidR="00000000" w:rsidRPr="00000000">
        <w:rPr>
          <w:b w:val="1"/>
          <w:color w:val="002f6c"/>
          <w:rtl w:val="0"/>
        </w:rPr>
        <w:t xml:space="preserve">Contexte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En 2020, le Bureau de la santé mondiale de l'Agence américaine pour le développement international (USAID) a accordé un financement au projet USAID Advancing Nutrition pour lancer un programme dans le cadre de l'Initiative pour de nouveaux partenariats (NPI) afin d'aider les organisations locales à combler les lacunes critiques en matière de nutrition aux niveaux sous-nationaux au Burkina Faso. Dans le cadre de ce programme, le projet a accordé des subventions à deux organisations locales, SOS Sahel International Burkina Faso et PanAfricare, dans la région du Centre Ouest. Ces organisations mènent un projet visant à améliorer la santé et la nutrition des femmes et des enfants, en mettant l'accent sur la période de 1000 jours entre la grossesse et le deuxième anniversaire de l'enfant.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Dans le cadre du programme de subventions NPI, USAID Advancing Nutrition travaille également avec les deux bénéficiaires pour renforcer leurs capacités techniques et organisationnelles afin de devenir des partenaires plus efficaces pour l'USAID. En août et septembre 2021, USAID Advancing Nutrition a engagé un consultant pour faciliter une évaluation des capacités organisationnelles (OCA) avec l'organisation et pour développer un plan d'action OCA pour la durée de leurs subventions.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L'OCA a identifié les communications et la documentation/les rapports comme des domaines clés pour le renforcement des capacités. Plus précisément, SOS Sahel souhaiterait développer en collaboration une stratégie de communication et planifier sa mise en œuvre. Dans le cadre de cette stratégie, l'organisation aimerait inclure</w:t>
      </w:r>
      <w:r w:rsidDel="00000000" w:rsidR="00000000" w:rsidRPr="00000000">
        <w:rPr>
          <w:rtl w:val="0"/>
        </w:rPr>
        <w:t xml:space="preserve"> un cadre </w:t>
      </w:r>
      <w:r w:rsidDel="00000000" w:rsidR="00000000" w:rsidRPr="00000000">
        <w:rPr>
          <w:rtl w:val="0"/>
        </w:rPr>
        <w:t xml:space="preserve">de documentation des succès et des meilleures pratiques de l'organisation. En outre, les deux organisations souhaitent améliorer leurs systèmes de documentation, d'archivage et de gestion des </w:t>
      </w:r>
      <w:r w:rsidDel="00000000" w:rsidR="00000000" w:rsidRPr="00000000">
        <w:rPr>
          <w:rtl w:val="0"/>
        </w:rPr>
        <w:t xml:space="preserve">connaissances/</w:t>
      </w:r>
      <w:r w:rsidDel="00000000" w:rsidR="00000000" w:rsidRPr="00000000">
        <w:rPr>
          <w:rtl w:val="0"/>
        </w:rPr>
        <w:t xml:space="preserve">leçons apprises.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A">
      <w:pPr>
        <w:spacing w:after="0" w:line="240" w:lineRule="auto"/>
        <w:ind w:left="360" w:firstLine="0"/>
        <w:rPr/>
      </w:pPr>
      <w:r w:rsidDel="00000000" w:rsidR="00000000" w:rsidRPr="00000000">
        <w:rPr>
          <w:rtl w:val="0"/>
        </w:rPr>
        <w:t xml:space="preserve">En février 2021, l'USAID Advancing Nutrition a décidé d'engager un consultant local pour aider les bénéficiaires à renforcer leurs capacités de communication et de </w:t>
      </w:r>
      <w:r w:rsidDel="00000000" w:rsidR="00000000" w:rsidRPr="00000000">
        <w:rPr>
          <w:rtl w:val="0"/>
        </w:rPr>
        <w:t xml:space="preserve">gestion des connaissances</w:t>
      </w:r>
      <w:r w:rsidDel="00000000" w:rsidR="00000000" w:rsidRPr="00000000">
        <w:rPr>
          <w:rtl w:val="0"/>
        </w:rPr>
        <w:t xml:space="preserve">, conformément aux demandes ci-dessus.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hanging="360"/>
        <w:rPr>
          <w:b w:val="1"/>
          <w:color w:val="002f6c"/>
        </w:rPr>
      </w:pPr>
      <w:r w:rsidDel="00000000" w:rsidR="00000000" w:rsidRPr="00000000">
        <w:rPr>
          <w:b w:val="1"/>
          <w:color w:val="002f6c"/>
          <w:rtl w:val="0"/>
        </w:rPr>
        <w:t xml:space="preserve">B.   Objectifs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firstLine="720"/>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b w:val="1"/>
          <w:rtl w:val="0"/>
        </w:rPr>
        <w:t xml:space="preserve">Objectif 1. </w:t>
      </w:r>
      <w:r w:rsidDel="00000000" w:rsidR="00000000" w:rsidRPr="00000000">
        <w:rPr>
          <w:rtl w:val="0"/>
        </w:rPr>
        <w:t xml:space="preserve">S'engager avec SOS Sahel pour développer en collaboration une stratégie de communication et un plan de mise en œuvre détaillé.</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21">
      <w:pPr>
        <w:spacing w:after="0" w:line="240" w:lineRule="auto"/>
        <w:ind w:left="360" w:firstLine="0"/>
        <w:rPr/>
      </w:pPr>
      <w:r w:rsidDel="00000000" w:rsidR="00000000" w:rsidRPr="00000000">
        <w:rPr>
          <w:b w:val="1"/>
          <w:rtl w:val="0"/>
        </w:rPr>
        <w:t xml:space="preserve">Objectif 2. </w:t>
      </w:r>
      <w:r w:rsidDel="00000000" w:rsidR="00000000" w:rsidRPr="00000000">
        <w:rPr>
          <w:rtl w:val="0"/>
        </w:rPr>
        <w:t xml:space="preserve">S'engager avec SOS Sahel et PanAfricare à revoir et mettre à jour leurs systèmes de gestion des connaissances, y compris le développement de plans de maintenance.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360" w:firstLine="0"/>
        <w:rPr>
          <w:b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360" w:hanging="360"/>
        <w:rPr>
          <w:b w:val="1"/>
          <w:color w:val="002f6c"/>
        </w:rPr>
      </w:pPr>
      <w:r w:rsidDel="00000000" w:rsidR="00000000" w:rsidRPr="00000000">
        <w:rPr>
          <w:b w:val="1"/>
          <w:color w:val="002f6c"/>
          <w:rtl w:val="0"/>
        </w:rPr>
        <w:t xml:space="preserve">C.   Activités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hanging="288"/>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Les activités du consultant se dérouleront principalement avec SOS SAHEL à Ouagadougou, et/ou par communication à distance avec le personnel de USAID Advancing Nutrition basé aux Etats-Unis. Le consultant devra s'engager avec les bénéficiaires en personne, comme le permettent les directives locales COVID-19, et virtuellement si nécessaire.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28">
      <w:pPr>
        <w:spacing w:after="0" w:line="240" w:lineRule="auto"/>
        <w:ind w:left="360" w:firstLine="0"/>
        <w:rPr/>
      </w:pPr>
      <w:r w:rsidDel="00000000" w:rsidR="00000000" w:rsidRPr="00000000">
        <w:rPr>
          <w:rtl w:val="0"/>
        </w:rPr>
        <w:t xml:space="preserve">Un résumé des activités des consultants est présenté ci-dessous :</w:t>
      </w:r>
    </w:p>
    <w:p w:rsidR="00000000" w:rsidDel="00000000" w:rsidP="00000000" w:rsidRDefault="00000000" w:rsidRPr="00000000" w14:paraId="00000029">
      <w:pPr>
        <w:spacing w:after="0" w:line="240" w:lineRule="auto"/>
        <w:ind w:left="360" w:firstLine="0"/>
        <w:rPr/>
      </w:pPr>
      <w:r w:rsidDel="00000000" w:rsidR="00000000" w:rsidRPr="00000000">
        <w:rPr>
          <w:rtl w:val="0"/>
        </w:rPr>
      </w:r>
    </w:p>
    <w:p w:rsidR="00000000" w:rsidDel="00000000" w:rsidP="00000000" w:rsidRDefault="00000000" w:rsidRPr="00000000" w14:paraId="0000002A">
      <w:pPr>
        <w:spacing w:after="0" w:line="240" w:lineRule="auto"/>
        <w:ind w:left="720" w:firstLine="0"/>
        <w:rPr>
          <w:b w:val="1"/>
        </w:rPr>
      </w:pPr>
      <w:r w:rsidDel="00000000" w:rsidR="00000000" w:rsidRPr="00000000">
        <w:rPr>
          <w:b w:val="1"/>
          <w:rtl w:val="0"/>
        </w:rPr>
        <w:t xml:space="preserve">Objectif 1 : </w:t>
      </w:r>
    </w:p>
    <w:p w:rsidR="00000000" w:rsidDel="00000000" w:rsidP="00000000" w:rsidRDefault="00000000" w:rsidRPr="00000000" w14:paraId="0000002B">
      <w:pPr>
        <w:spacing w:after="0" w:line="240" w:lineRule="auto"/>
        <w:ind w:left="720" w:firstLine="0"/>
        <w:rPr>
          <w:b w:val="1"/>
        </w:rPr>
      </w:pPr>
      <w:r w:rsidDel="00000000" w:rsidR="00000000" w:rsidRPr="00000000">
        <w:rPr>
          <w:rtl w:val="0"/>
        </w:rPr>
      </w:r>
    </w:p>
    <w:p w:rsidR="00000000" w:rsidDel="00000000" w:rsidP="00000000" w:rsidRDefault="00000000" w:rsidRPr="00000000" w14:paraId="0000002C">
      <w:pPr>
        <w:numPr>
          <w:ilvl w:val="0"/>
          <w:numId w:val="2"/>
        </w:numPr>
        <w:spacing w:after="0" w:line="240" w:lineRule="auto"/>
        <w:ind w:left="1080" w:hanging="360"/>
        <w:rPr/>
      </w:pPr>
      <w:r w:rsidDel="00000000" w:rsidR="00000000" w:rsidRPr="00000000">
        <w:rPr>
          <w:b w:val="1"/>
          <w:rtl w:val="0"/>
        </w:rPr>
        <w:t xml:space="preserve">Planification : </w:t>
      </w:r>
      <w:r w:rsidDel="00000000" w:rsidR="00000000" w:rsidRPr="00000000">
        <w:rPr>
          <w:rtl w:val="0"/>
        </w:rPr>
        <w:t xml:space="preserve">Participer à un appel de planification avec USAID Advancing Nutrition et examiner les documents pertinents.</w:t>
      </w:r>
    </w:p>
    <w:p w:rsidR="00000000" w:rsidDel="00000000" w:rsidP="00000000" w:rsidRDefault="00000000" w:rsidRPr="00000000" w14:paraId="0000002D">
      <w:pPr>
        <w:numPr>
          <w:ilvl w:val="0"/>
          <w:numId w:val="2"/>
        </w:numPr>
        <w:spacing w:after="0" w:line="240" w:lineRule="auto"/>
        <w:ind w:left="1080" w:hanging="360"/>
        <w:rPr/>
      </w:pPr>
      <w:r w:rsidDel="00000000" w:rsidR="00000000" w:rsidRPr="00000000">
        <w:rPr>
          <w:b w:val="1"/>
          <w:rtl w:val="0"/>
        </w:rPr>
        <w:t xml:space="preserve">Évaluation des besoins : </w:t>
      </w:r>
      <w:r w:rsidDel="00000000" w:rsidR="00000000" w:rsidRPr="00000000">
        <w:rPr>
          <w:rtl w:val="0"/>
        </w:rPr>
        <w:t xml:space="preserve">Organiser une discussion avec SOS SAHEL sur la stratégie de communication envisagée et le plan de mise en œuvre qu'ils souhaitent développer. Cette discussion devrait également porter sur le cadre de documentation qu'ils envisagent.</w:t>
      </w:r>
    </w:p>
    <w:p w:rsidR="00000000" w:rsidDel="00000000" w:rsidP="00000000" w:rsidRDefault="00000000" w:rsidRPr="00000000" w14:paraId="0000002E">
      <w:pPr>
        <w:numPr>
          <w:ilvl w:val="0"/>
          <w:numId w:val="2"/>
        </w:numPr>
        <w:spacing w:after="0" w:line="240" w:lineRule="auto"/>
        <w:ind w:left="1080" w:hanging="360"/>
        <w:rPr/>
      </w:pPr>
      <w:r w:rsidDel="00000000" w:rsidR="00000000" w:rsidRPr="00000000">
        <w:rPr>
          <w:b w:val="1"/>
          <w:rtl w:val="0"/>
        </w:rPr>
        <w:t xml:space="preserve">Préparation : </w:t>
      </w:r>
      <w:r w:rsidDel="00000000" w:rsidR="00000000" w:rsidRPr="00000000">
        <w:rPr>
          <w:rtl w:val="0"/>
        </w:rPr>
        <w:t xml:space="preserve">Développer un plan décrivant le soutien à apporter à SOS SAHEL dans le développement de leur stratégie de communication et son plan de mise en œuvre, y compris les objectifs, comment le personnel sera engagé dans son développement, les ressources nécessaires, et le calendrier. Partager cette ébauche avec USAID Advancing Nutrition et SOS SAHEL pour obtenir des commentaires et des suggestions avant de poursuivre. </w:t>
      </w:r>
      <w:r w:rsidDel="00000000" w:rsidR="00000000" w:rsidRPr="00000000">
        <w:rPr>
          <w:b w:val="1"/>
          <w:rtl w:val="0"/>
        </w:rPr>
        <w:t xml:space="preserve">(Livrable 1)</w:t>
      </w:r>
      <w:r w:rsidDel="00000000" w:rsidR="00000000" w:rsidRPr="00000000">
        <w:rPr>
          <w:rtl w:val="0"/>
        </w:rPr>
      </w:r>
    </w:p>
    <w:p w:rsidR="00000000" w:rsidDel="00000000" w:rsidP="00000000" w:rsidRDefault="00000000" w:rsidRPr="00000000" w14:paraId="0000002F">
      <w:pPr>
        <w:numPr>
          <w:ilvl w:val="0"/>
          <w:numId w:val="2"/>
        </w:numPr>
        <w:spacing w:after="0" w:line="240" w:lineRule="auto"/>
        <w:ind w:left="1080" w:hanging="360"/>
        <w:rPr/>
      </w:pPr>
      <w:r w:rsidDel="00000000" w:rsidR="00000000" w:rsidRPr="00000000">
        <w:rPr>
          <w:b w:val="1"/>
          <w:rtl w:val="0"/>
        </w:rPr>
        <w:t xml:space="preserve">Mise en œuvre : </w:t>
      </w:r>
      <w:r w:rsidDel="00000000" w:rsidR="00000000" w:rsidRPr="00000000">
        <w:rPr>
          <w:rtl w:val="0"/>
        </w:rPr>
        <w:t xml:space="preserve">Conformément au plan, travailler avec SOS SAHEL pour développer leur stratégie de communication (y compris le cadre de documentation) et un plan de mise en œuvre détaillé. Prendre des notes résumant les mesures prises au cours de chaque engagement avec les bénéficiaires, y compris les principaux points de discussion qui ont été soulevés et les prochaines étapes.</w:t>
      </w:r>
    </w:p>
    <w:p w:rsidR="00000000" w:rsidDel="00000000" w:rsidP="00000000" w:rsidRDefault="00000000" w:rsidRPr="00000000" w14:paraId="00000030">
      <w:pPr>
        <w:numPr>
          <w:ilvl w:val="0"/>
          <w:numId w:val="2"/>
        </w:numPr>
        <w:spacing w:after="0" w:line="240" w:lineRule="auto"/>
        <w:ind w:left="1080" w:hanging="360"/>
        <w:rPr/>
      </w:pPr>
      <w:r w:rsidDel="00000000" w:rsidR="00000000" w:rsidRPr="00000000">
        <w:rPr>
          <w:rtl w:val="0"/>
        </w:rPr>
        <w:t xml:space="preserve">Orienter le personnel concerné vers la stratégie de communication. (Notez que cette étape peut ne pas être nécessaire si le plan a été élaboré en collaboration). </w:t>
      </w:r>
    </w:p>
    <w:p w:rsidR="00000000" w:rsidDel="00000000" w:rsidP="00000000" w:rsidRDefault="00000000" w:rsidRPr="00000000" w14:paraId="00000031">
      <w:pPr>
        <w:numPr>
          <w:ilvl w:val="0"/>
          <w:numId w:val="2"/>
        </w:numPr>
        <w:spacing w:after="0" w:line="240" w:lineRule="auto"/>
        <w:ind w:left="1080" w:hanging="360"/>
        <w:rPr/>
      </w:pPr>
      <w:r w:rsidDel="00000000" w:rsidR="00000000" w:rsidRPr="00000000">
        <w:rPr>
          <w:b w:val="1"/>
          <w:rtl w:val="0"/>
        </w:rPr>
        <w:t xml:space="preserve">Documentation et synthèse : </w:t>
      </w:r>
      <w:r w:rsidDel="00000000" w:rsidR="00000000" w:rsidRPr="00000000">
        <w:rPr>
          <w:rtl w:val="0"/>
        </w:rPr>
        <w:t xml:space="preserve">Rédiger un bref rapport décrivant le soutien apporté à SOS Sahel. Annexer le plan, les notes et la stratégie de communication nouvellement élaborée et le plan de mise en œuvre. </w:t>
      </w:r>
      <w:r w:rsidDel="00000000" w:rsidR="00000000" w:rsidRPr="00000000">
        <w:rPr>
          <w:b w:val="1"/>
          <w:rtl w:val="0"/>
        </w:rPr>
        <w:t xml:space="preserve">(Livrable 3)</w:t>
      </w:r>
      <w:r w:rsidDel="00000000" w:rsidR="00000000" w:rsidRPr="00000000">
        <w:rPr>
          <w:rtl w:val="0"/>
        </w:rPr>
      </w:r>
    </w:p>
    <w:p w:rsidR="00000000" w:rsidDel="00000000" w:rsidP="00000000" w:rsidRDefault="00000000" w:rsidRPr="00000000" w14:paraId="00000032">
      <w:pPr>
        <w:spacing w:after="0" w:line="240" w:lineRule="auto"/>
        <w:ind w:left="0" w:firstLine="0"/>
        <w:rPr>
          <w:b w:val="1"/>
        </w:rPr>
      </w:pPr>
      <w:r w:rsidDel="00000000" w:rsidR="00000000" w:rsidRPr="00000000">
        <w:rPr>
          <w:rtl w:val="0"/>
        </w:rPr>
      </w:r>
    </w:p>
    <w:p w:rsidR="00000000" w:rsidDel="00000000" w:rsidP="00000000" w:rsidRDefault="00000000" w:rsidRPr="00000000" w14:paraId="00000033">
      <w:pPr>
        <w:spacing w:after="0" w:line="240" w:lineRule="auto"/>
        <w:ind w:left="1080" w:firstLine="0"/>
        <w:rPr/>
      </w:pPr>
      <w:r w:rsidDel="00000000" w:rsidR="00000000" w:rsidRPr="00000000">
        <w:rPr>
          <w:rtl w:val="0"/>
        </w:rPr>
      </w:r>
    </w:p>
    <w:p w:rsidR="00000000" w:rsidDel="00000000" w:rsidP="00000000" w:rsidRDefault="00000000" w:rsidRPr="00000000" w14:paraId="00000034">
      <w:pPr>
        <w:spacing w:after="0" w:line="240" w:lineRule="auto"/>
        <w:ind w:left="720" w:firstLine="0"/>
        <w:rPr>
          <w:b w:val="1"/>
        </w:rPr>
      </w:pPr>
      <w:r w:rsidDel="00000000" w:rsidR="00000000" w:rsidRPr="00000000">
        <w:rPr>
          <w:b w:val="1"/>
          <w:rtl w:val="0"/>
        </w:rPr>
        <w:t xml:space="preserve">Objectif 2 : </w:t>
      </w:r>
    </w:p>
    <w:p w:rsidR="00000000" w:rsidDel="00000000" w:rsidP="00000000" w:rsidRDefault="00000000" w:rsidRPr="00000000" w14:paraId="00000035">
      <w:pPr>
        <w:spacing w:after="0" w:line="240" w:lineRule="auto"/>
        <w:ind w:left="720" w:firstLine="0"/>
        <w:rPr>
          <w:b w:val="1"/>
        </w:rPr>
      </w:pPr>
      <w:r w:rsidDel="00000000" w:rsidR="00000000" w:rsidRPr="00000000">
        <w:rPr>
          <w:rtl w:val="0"/>
        </w:rPr>
      </w:r>
    </w:p>
    <w:p w:rsidR="00000000" w:rsidDel="00000000" w:rsidP="00000000" w:rsidRDefault="00000000" w:rsidRPr="00000000" w14:paraId="00000036">
      <w:pPr>
        <w:numPr>
          <w:ilvl w:val="0"/>
          <w:numId w:val="2"/>
        </w:numPr>
        <w:spacing w:after="0" w:line="240" w:lineRule="auto"/>
        <w:ind w:left="1080" w:hanging="360"/>
        <w:rPr/>
      </w:pPr>
      <w:r w:rsidDel="00000000" w:rsidR="00000000" w:rsidRPr="00000000">
        <w:rPr>
          <w:b w:val="1"/>
          <w:rtl w:val="0"/>
        </w:rPr>
        <w:t xml:space="preserve">Planification : </w:t>
      </w:r>
      <w:r w:rsidDel="00000000" w:rsidR="00000000" w:rsidRPr="00000000">
        <w:rPr>
          <w:rtl w:val="0"/>
        </w:rPr>
        <w:t xml:space="preserve">Participer à un appel de planification avec USAID Advancing Nutrition et examiner les documents pertinents.</w:t>
      </w:r>
    </w:p>
    <w:p w:rsidR="00000000" w:rsidDel="00000000" w:rsidP="00000000" w:rsidRDefault="00000000" w:rsidRPr="00000000" w14:paraId="00000037">
      <w:pPr>
        <w:numPr>
          <w:ilvl w:val="0"/>
          <w:numId w:val="2"/>
        </w:numPr>
        <w:spacing w:after="0" w:line="240" w:lineRule="auto"/>
        <w:ind w:left="1080" w:hanging="360"/>
        <w:rPr/>
      </w:pPr>
      <w:r w:rsidDel="00000000" w:rsidR="00000000" w:rsidRPr="00000000">
        <w:rPr>
          <w:b w:val="1"/>
          <w:rtl w:val="0"/>
        </w:rPr>
        <w:t xml:space="preserve">Évaluation des besoins : </w:t>
      </w:r>
      <w:r w:rsidDel="00000000" w:rsidR="00000000" w:rsidRPr="00000000">
        <w:rPr>
          <w:rtl w:val="0"/>
        </w:rPr>
        <w:t xml:space="preserve">Organiser des discussions avec les deux organisations pour mieux comprendre leurs besoins et leurs priorités en matière de renforcement et de maintien de leurs systèmes de gestion et de classement des connaissances.</w:t>
      </w:r>
    </w:p>
    <w:p w:rsidR="00000000" w:rsidDel="00000000" w:rsidP="00000000" w:rsidRDefault="00000000" w:rsidRPr="00000000" w14:paraId="00000038">
      <w:pPr>
        <w:numPr>
          <w:ilvl w:val="0"/>
          <w:numId w:val="2"/>
        </w:numPr>
        <w:spacing w:after="0" w:line="240" w:lineRule="auto"/>
        <w:ind w:left="1080" w:hanging="360"/>
        <w:rPr/>
      </w:pPr>
      <w:r w:rsidDel="00000000" w:rsidR="00000000" w:rsidRPr="00000000">
        <w:rPr>
          <w:b w:val="1"/>
          <w:rtl w:val="0"/>
        </w:rPr>
        <w:t xml:space="preserve">Préparation : </w:t>
      </w:r>
      <w:r w:rsidDel="00000000" w:rsidR="00000000" w:rsidRPr="00000000">
        <w:rPr>
          <w:rtl w:val="0"/>
        </w:rPr>
        <w:t xml:space="preserve">Développer un aperçu du soutien à fournir aux organisations pour la mise à jour/le renforcement de leurs systèmes de gestion des connaissances, y compris la manière dont le personnel sera engagé dans le développement des systèmes et des plans de maintenance, les ressources nécessaires et le calendrier. Partager ce plan avec l'USAID Advancing Nutrition et les organisations pour obtenir des commentaires et des suggestions avant de poursuivre. </w:t>
      </w:r>
      <w:r w:rsidDel="00000000" w:rsidR="00000000" w:rsidRPr="00000000">
        <w:rPr>
          <w:b w:val="1"/>
          <w:rtl w:val="0"/>
        </w:rPr>
        <w:t xml:space="preserve">(Livrable 2)</w:t>
      </w:r>
      <w:r w:rsidDel="00000000" w:rsidR="00000000" w:rsidRPr="00000000">
        <w:rPr>
          <w:rtl w:val="0"/>
        </w:rPr>
      </w:r>
    </w:p>
    <w:p w:rsidR="00000000" w:rsidDel="00000000" w:rsidP="00000000" w:rsidRDefault="00000000" w:rsidRPr="00000000" w14:paraId="00000039">
      <w:pPr>
        <w:numPr>
          <w:ilvl w:val="0"/>
          <w:numId w:val="2"/>
        </w:numPr>
        <w:spacing w:after="0" w:line="240" w:lineRule="auto"/>
        <w:ind w:left="1080" w:hanging="360"/>
        <w:rPr/>
      </w:pPr>
      <w:r w:rsidDel="00000000" w:rsidR="00000000" w:rsidRPr="00000000">
        <w:rPr>
          <w:b w:val="1"/>
          <w:rtl w:val="0"/>
        </w:rPr>
        <w:t xml:space="preserve">Mise en œuvre : </w:t>
      </w:r>
      <w:r w:rsidDel="00000000" w:rsidR="00000000" w:rsidRPr="00000000">
        <w:rPr>
          <w:rtl w:val="0"/>
        </w:rPr>
        <w:t xml:space="preserve">Conformément au plan, travailler avec les deux organisations pour mettre à jour leurs systèmes de gestion des connaissances et leur plan de maintenance. Prenez des notes résumant les mesures prises au cours de chaque engagement avec les bénéficiaires, y compris les points </w:t>
      </w:r>
      <w:r w:rsidDel="00000000" w:rsidR="00000000" w:rsidRPr="00000000">
        <w:rPr>
          <w:rtl w:val="0"/>
        </w:rPr>
        <w:t xml:space="preserve">principaux </w:t>
      </w:r>
      <w:r w:rsidDel="00000000" w:rsidR="00000000" w:rsidRPr="00000000">
        <w:rPr>
          <w:rtl w:val="0"/>
        </w:rPr>
        <w:t xml:space="preserve">de discussion qui ont été soulevés et les prochaines étapes.</w:t>
      </w:r>
    </w:p>
    <w:p w:rsidR="00000000" w:rsidDel="00000000" w:rsidP="00000000" w:rsidRDefault="00000000" w:rsidRPr="00000000" w14:paraId="0000003A">
      <w:pPr>
        <w:numPr>
          <w:ilvl w:val="0"/>
          <w:numId w:val="2"/>
        </w:numPr>
        <w:spacing w:after="0" w:line="240" w:lineRule="auto"/>
        <w:ind w:left="1080" w:hanging="360"/>
        <w:rPr/>
      </w:pPr>
      <w:r w:rsidDel="00000000" w:rsidR="00000000" w:rsidRPr="00000000">
        <w:rPr>
          <w:rtl w:val="0"/>
        </w:rPr>
        <w:t xml:space="preserve">Orienter le personnel concerné vers le plan de gestion des connaissances. (Notez que cette étape peut ne pas être nécessaire si le plan a été élaboré en collaboration). </w:t>
      </w:r>
    </w:p>
    <w:p w:rsidR="00000000" w:rsidDel="00000000" w:rsidP="00000000" w:rsidRDefault="00000000" w:rsidRPr="00000000" w14:paraId="0000003B">
      <w:pPr>
        <w:numPr>
          <w:ilvl w:val="0"/>
          <w:numId w:val="2"/>
        </w:numPr>
        <w:spacing w:after="0" w:line="240" w:lineRule="auto"/>
        <w:ind w:left="1080" w:hanging="360"/>
        <w:rPr/>
      </w:pPr>
      <w:r w:rsidDel="00000000" w:rsidR="00000000" w:rsidRPr="00000000">
        <w:rPr>
          <w:b w:val="1"/>
          <w:rtl w:val="0"/>
        </w:rPr>
        <w:t xml:space="preserve">Documentation et synthèse : </w:t>
      </w:r>
      <w:r w:rsidDel="00000000" w:rsidR="00000000" w:rsidRPr="00000000">
        <w:rPr>
          <w:rtl w:val="0"/>
        </w:rPr>
        <w:t xml:space="preserve">Rédiger un rapport </w:t>
      </w:r>
      <w:r w:rsidDel="00000000" w:rsidR="00000000" w:rsidRPr="00000000">
        <w:rPr>
          <w:rtl w:val="0"/>
        </w:rPr>
        <w:t xml:space="preserve">bref </w:t>
      </w:r>
      <w:r w:rsidDel="00000000" w:rsidR="00000000" w:rsidRPr="00000000">
        <w:rPr>
          <w:rtl w:val="0"/>
        </w:rPr>
        <w:t xml:space="preserve">décrivant le soutien apporté à chaque organisation. Annexer le plan, les notes et les plans de maintenance nouvellement élaborés. </w:t>
      </w:r>
      <w:r w:rsidDel="00000000" w:rsidR="00000000" w:rsidRPr="00000000">
        <w:rPr>
          <w:b w:val="1"/>
          <w:rtl w:val="0"/>
        </w:rPr>
        <w:t xml:space="preserve">(Livrable 4)</w:t>
      </w:r>
      <w:r w:rsidDel="00000000" w:rsidR="00000000" w:rsidRPr="00000000">
        <w:rPr>
          <w:rtl w:val="0"/>
        </w:rPr>
      </w:r>
    </w:p>
    <w:p w:rsidR="00000000" w:rsidDel="00000000" w:rsidP="00000000" w:rsidRDefault="00000000" w:rsidRPr="00000000" w14:paraId="0000003C">
      <w:pPr>
        <w:spacing w:after="0" w:line="240" w:lineRule="auto"/>
        <w:ind w:left="1080" w:firstLine="0"/>
        <w:rPr>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hanging="288"/>
        <w:rPr>
          <w:color w:val="000000"/>
        </w:rPr>
      </w:pPr>
      <w:r w:rsidDel="00000000" w:rsidR="00000000" w:rsidRPr="00000000">
        <w:rPr>
          <w:b w:val="1"/>
          <w:color w:val="002f6c"/>
          <w:rtl w:val="0"/>
        </w:rPr>
        <w:t xml:space="preserve">D.   Produits livrables et calendrier</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firstLine="288"/>
        <w:rPr>
          <w:b w:val="1"/>
          <w:i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firstLine="288"/>
        <w:rPr>
          <w:b w:val="1"/>
          <w:i w:val="1"/>
        </w:rPr>
      </w:pPr>
      <w:r w:rsidDel="00000000" w:rsidR="00000000" w:rsidRPr="00000000">
        <w:rPr>
          <w:b w:val="1"/>
          <w:i w:val="1"/>
          <w:rtl w:val="0"/>
        </w:rPr>
        <w:t xml:space="preserve">Le contractant est responsable de la soumission en temps voulu des produits livrables suivants, dans le cadre due la portée du travail:</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0" w:firstLine="0"/>
        <w:rPr>
          <w:color w:val="000000"/>
        </w:rPr>
      </w:pPr>
      <w:r w:rsidDel="00000000" w:rsidR="00000000" w:rsidRPr="00000000">
        <w:rPr>
          <w:rtl w:val="0"/>
        </w:rPr>
      </w:r>
    </w:p>
    <w:tbl>
      <w:tblPr>
        <w:tblStyle w:val="Table1"/>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1920"/>
        <w:gridCol w:w="3060"/>
        <w:gridCol w:w="1530"/>
        <w:gridCol w:w="1890"/>
        <w:tblGridChange w:id="0">
          <w:tblGrid>
            <w:gridCol w:w="960"/>
            <w:gridCol w:w="1920"/>
            <w:gridCol w:w="3060"/>
            <w:gridCol w:w="1530"/>
            <w:gridCol w:w="1890"/>
          </w:tblGrid>
        </w:tblGridChange>
      </w:tblGrid>
      <w:tr>
        <w:trPr>
          <w:cantSplit w:val="0"/>
          <w:tblHeader w:val="0"/>
        </w:trPr>
        <w:tc>
          <w:tcPr>
            <w:vAlign w:val="center"/>
          </w:tcPr>
          <w:p w:rsidR="00000000" w:rsidDel="00000000" w:rsidP="00000000" w:rsidRDefault="00000000" w:rsidRPr="00000000" w14:paraId="00000041">
            <w:pPr>
              <w:ind w:left="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Numéro du Livrable</w:t>
            </w:r>
            <w:r w:rsidDel="00000000" w:rsidR="00000000" w:rsidRPr="00000000">
              <w:rPr>
                <w:rtl w:val="0"/>
              </w:rPr>
            </w:r>
          </w:p>
        </w:tc>
        <w:tc>
          <w:tcPr>
            <w:vAlign w:val="center"/>
          </w:tcPr>
          <w:p w:rsidR="00000000" w:rsidDel="00000000" w:rsidP="00000000" w:rsidRDefault="00000000" w:rsidRPr="00000000" w14:paraId="00000042">
            <w:pPr>
              <w:ind w:firstLine="288"/>
              <w:rPr>
                <w:rFonts w:ascii="Calibri" w:cs="Calibri" w:eastAsia="Calibri" w:hAnsi="Calibri"/>
                <w:b w:val="1"/>
                <w:i w:val="1"/>
              </w:rPr>
            </w:pPr>
            <w:r w:rsidDel="00000000" w:rsidR="00000000" w:rsidRPr="00000000">
              <w:rPr>
                <w:rFonts w:ascii="Calibri" w:cs="Calibri" w:eastAsia="Calibri" w:hAnsi="Calibri"/>
                <w:b w:val="1"/>
                <w:i w:val="1"/>
                <w:sz w:val="22"/>
                <w:szCs w:val="22"/>
                <w:rtl w:val="0"/>
              </w:rPr>
              <w:t xml:space="preserve">Nom du livrable</w:t>
            </w:r>
            <w:r w:rsidDel="00000000" w:rsidR="00000000" w:rsidRPr="00000000">
              <w:rPr>
                <w:rtl w:val="0"/>
              </w:rPr>
            </w:r>
          </w:p>
        </w:tc>
        <w:tc>
          <w:tcPr>
            <w:vAlign w:val="center"/>
          </w:tcPr>
          <w:p w:rsidR="00000000" w:rsidDel="00000000" w:rsidP="00000000" w:rsidRDefault="00000000" w:rsidRPr="00000000" w14:paraId="00000043">
            <w:pPr>
              <w:ind w:firstLine="288"/>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Description du livrable</w:t>
            </w:r>
          </w:p>
        </w:tc>
        <w:tc>
          <w:tcPr>
            <w:vAlign w:val="center"/>
          </w:tcPr>
          <w:p w:rsidR="00000000" w:rsidDel="00000000" w:rsidP="00000000" w:rsidRDefault="00000000" w:rsidRPr="00000000" w14:paraId="00000044">
            <w:pPr>
              <w:ind w:firstLine="288"/>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Date d'échéance</w:t>
            </w:r>
          </w:p>
        </w:tc>
        <w:tc>
          <w:tcPr>
            <w:vAlign w:val="center"/>
          </w:tcPr>
          <w:p w:rsidR="00000000" w:rsidDel="00000000" w:rsidP="00000000" w:rsidRDefault="00000000" w:rsidRPr="00000000" w14:paraId="00000045">
            <w:pPr>
              <w:ind w:firstLine="288"/>
              <w:rPr>
                <w:rFonts w:ascii="Calibri" w:cs="Calibri" w:eastAsia="Calibri" w:hAnsi="Calibri"/>
                <w:b w:val="1"/>
                <w:i w:val="1"/>
              </w:rPr>
            </w:pPr>
            <w:r w:rsidDel="00000000" w:rsidR="00000000" w:rsidRPr="00000000">
              <w:rPr>
                <w:rFonts w:ascii="Calibri" w:cs="Calibri" w:eastAsia="Calibri" w:hAnsi="Calibri"/>
                <w:b w:val="1"/>
                <w:i w:val="1"/>
                <w:sz w:val="22"/>
                <w:szCs w:val="22"/>
                <w:rtl w:val="0"/>
              </w:rPr>
              <w:t xml:space="preserve">Valeur totale des produits livrables</w:t>
            </w:r>
            <w:r w:rsidDel="00000000" w:rsidR="00000000" w:rsidRPr="00000000">
              <w:rPr>
                <w:rtl w:val="0"/>
              </w:rPr>
            </w:r>
          </w:p>
        </w:tc>
      </w:tr>
      <w:tr>
        <w:trPr>
          <w:cantSplit w:val="0"/>
          <w:trHeight w:val="760" w:hRule="atLeast"/>
          <w:tblHeader w:val="0"/>
        </w:trPr>
        <w:tc>
          <w:tcPr/>
          <w:p w:rsidR="00000000" w:rsidDel="00000000" w:rsidP="00000000" w:rsidRDefault="00000000" w:rsidRPr="00000000" w14:paraId="00000046">
            <w:pPr>
              <w:ind w:firstLine="288"/>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47">
            <w:pPr>
              <w:ind w:firstLine="28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Schéma du soutien en matière de communication à fournir à SOS Sahel</w:t>
            </w:r>
          </w:p>
        </w:tc>
        <w:tc>
          <w:tcPr/>
          <w:p w:rsidR="00000000" w:rsidDel="00000000" w:rsidP="00000000" w:rsidRDefault="00000000" w:rsidRPr="00000000" w14:paraId="00000048">
            <w:pPr>
              <w:ind w:firstLine="28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Schéma décrivant le soutien à apporter à SOS Sahel pour développer sa stratégie de communication et son plan de mise en œuvre, y compris les objectifs, le personnel qui sera impliqué, les ressources nécessaires, le calendrier et le plan pour orienter le personnel clé vers la nouvelle stratégie (si nécessaire).</w:t>
            </w:r>
          </w:p>
        </w:tc>
        <w:tc>
          <w:tcPr/>
          <w:p w:rsidR="00000000" w:rsidDel="00000000" w:rsidP="00000000" w:rsidRDefault="00000000" w:rsidRPr="00000000" w14:paraId="00000049">
            <w:pPr>
              <w:ind w:firstLine="288"/>
              <w:jc w:val="right"/>
              <w:rPr>
                <w:rFonts w:ascii="Calibri" w:cs="Calibri" w:eastAsia="Calibri" w:hAnsi="Calibri"/>
              </w:rPr>
            </w:pPr>
            <w:r w:rsidDel="00000000" w:rsidR="00000000" w:rsidRPr="00000000">
              <w:rPr>
                <w:rFonts w:ascii="Calibri" w:cs="Calibri" w:eastAsia="Calibri" w:hAnsi="Calibri"/>
                <w:rtl w:val="0"/>
              </w:rPr>
              <w:t xml:space="preserve">1er mai 2022</w:t>
            </w:r>
          </w:p>
        </w:tc>
        <w:tc>
          <w:tcPr/>
          <w:p w:rsidR="00000000" w:rsidDel="00000000" w:rsidP="00000000" w:rsidRDefault="00000000" w:rsidRPr="00000000" w14:paraId="0000004A">
            <w:pPr>
              <w:ind w:firstLine="288"/>
              <w:jc w:val="right"/>
              <w:rPr>
                <w:rFonts w:ascii="Calibri" w:cs="Calibri" w:eastAsia="Calibri" w:hAnsi="Calibri"/>
              </w:rPr>
            </w:pPr>
            <w:r w:rsidDel="00000000" w:rsidR="00000000" w:rsidRPr="00000000">
              <w:rPr>
                <w:rFonts w:ascii="Calibri" w:cs="Calibri" w:eastAsia="Calibri" w:hAnsi="Calibri"/>
                <w:rtl w:val="0"/>
              </w:rPr>
              <w:t xml:space="preserve">3 jours</w:t>
            </w:r>
          </w:p>
        </w:tc>
      </w:tr>
      <w:tr>
        <w:trPr>
          <w:cantSplit w:val="0"/>
          <w:trHeight w:val="715" w:hRule="atLeast"/>
          <w:tblHeader w:val="0"/>
        </w:trPr>
        <w:tc>
          <w:tcPr/>
          <w:p w:rsidR="00000000" w:rsidDel="00000000" w:rsidP="00000000" w:rsidRDefault="00000000" w:rsidRPr="00000000" w14:paraId="0000004B">
            <w:pPr>
              <w:ind w:firstLine="288"/>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4C">
            <w:pPr>
              <w:ind w:firstLine="28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Aperçu du soutien à apporter aux deux organisations pour améliorer leurs systèmes de gestion des connaissances</w:t>
            </w:r>
          </w:p>
        </w:tc>
        <w:tc>
          <w:tcPr/>
          <w:p w:rsidR="00000000" w:rsidDel="00000000" w:rsidP="00000000" w:rsidRDefault="00000000" w:rsidRPr="00000000" w14:paraId="0000004D">
            <w:pPr>
              <w:ind w:firstLine="28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Description du soutien à apporter aux deux organisations pour mettre à jour ou renforcer leurs systèmes de gestion des connaissances, y compris la manière dont le personnel sera engagé dans l'élaboration des systèmes et des plans de maintenance, les ressources nécessaires et le calendrier. </w:t>
            </w:r>
          </w:p>
        </w:tc>
        <w:tc>
          <w:tcPr/>
          <w:p w:rsidR="00000000" w:rsidDel="00000000" w:rsidP="00000000" w:rsidRDefault="00000000" w:rsidRPr="00000000" w14:paraId="0000004E">
            <w:pPr>
              <w:ind w:firstLine="288"/>
              <w:jc w:val="right"/>
              <w:rPr>
                <w:rFonts w:ascii="Calibri" w:cs="Calibri" w:eastAsia="Calibri" w:hAnsi="Calibri"/>
              </w:rPr>
            </w:pPr>
            <w:r w:rsidDel="00000000" w:rsidR="00000000" w:rsidRPr="00000000">
              <w:rPr>
                <w:rFonts w:ascii="Calibri" w:cs="Calibri" w:eastAsia="Calibri" w:hAnsi="Calibri"/>
                <w:rtl w:val="0"/>
              </w:rPr>
              <w:t xml:space="preserve">1er mai 2022</w:t>
            </w:r>
          </w:p>
        </w:tc>
        <w:tc>
          <w:tcPr/>
          <w:p w:rsidR="00000000" w:rsidDel="00000000" w:rsidP="00000000" w:rsidRDefault="00000000" w:rsidRPr="00000000" w14:paraId="0000004F">
            <w:pPr>
              <w:ind w:firstLine="288"/>
              <w:jc w:val="right"/>
              <w:rPr>
                <w:rFonts w:ascii="Calibri" w:cs="Calibri" w:eastAsia="Calibri" w:hAnsi="Calibri"/>
              </w:rPr>
            </w:pPr>
            <w:r w:rsidDel="00000000" w:rsidR="00000000" w:rsidRPr="00000000">
              <w:rPr>
                <w:rFonts w:ascii="Calibri" w:cs="Calibri" w:eastAsia="Calibri" w:hAnsi="Calibri"/>
                <w:rtl w:val="0"/>
              </w:rPr>
              <w:t xml:space="preserve">3 jours</w:t>
            </w:r>
          </w:p>
        </w:tc>
      </w:tr>
      <w:tr>
        <w:trPr>
          <w:cantSplit w:val="0"/>
          <w:tblHeader w:val="0"/>
        </w:trPr>
        <w:tc>
          <w:tcPr/>
          <w:p w:rsidR="00000000" w:rsidDel="00000000" w:rsidP="00000000" w:rsidRDefault="00000000" w:rsidRPr="00000000" w14:paraId="00000050">
            <w:pPr>
              <w:ind w:firstLine="288"/>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51">
            <w:pPr>
              <w:ind w:firstLine="288"/>
              <w:rPr>
                <w:rFonts w:ascii="Calibri" w:cs="Calibri" w:eastAsia="Calibri" w:hAnsi="Calibri"/>
              </w:rPr>
            </w:pPr>
            <w:r w:rsidDel="00000000" w:rsidR="00000000" w:rsidRPr="00000000">
              <w:rPr>
                <w:rFonts w:ascii="Calibri" w:cs="Calibri" w:eastAsia="Calibri" w:hAnsi="Calibri"/>
                <w:sz w:val="22"/>
                <w:szCs w:val="22"/>
                <w:rtl w:val="0"/>
              </w:rPr>
              <w:t xml:space="preserve">Rapport sur le soutien apporté à SOS Sahel pour développer sa stratégie de communication.</w:t>
            </w:r>
            <w:r w:rsidDel="00000000" w:rsidR="00000000" w:rsidRPr="00000000">
              <w:rPr>
                <w:rtl w:val="0"/>
              </w:rPr>
            </w:r>
          </w:p>
        </w:tc>
        <w:tc>
          <w:tcPr/>
          <w:p w:rsidR="00000000" w:rsidDel="00000000" w:rsidP="00000000" w:rsidRDefault="00000000" w:rsidRPr="00000000" w14:paraId="00000052">
            <w:pPr>
              <w:ind w:firstLine="288"/>
              <w:rPr>
                <w:rFonts w:ascii="Calibri" w:cs="Calibri" w:eastAsia="Calibri" w:hAnsi="Calibri"/>
              </w:rPr>
            </w:pPr>
            <w:r w:rsidDel="00000000" w:rsidR="00000000" w:rsidRPr="00000000">
              <w:rPr>
                <w:rFonts w:ascii="Calibri" w:cs="Calibri" w:eastAsia="Calibri" w:hAnsi="Calibri"/>
                <w:sz w:val="22"/>
                <w:szCs w:val="22"/>
                <w:rtl w:val="0"/>
              </w:rPr>
              <w:t xml:space="preserve">Rapport décrivant le soutien apporté à SOS Sahel pour développer en collaboration sa stratégie de communication et son plan de mise en œuvre, et pour orienter son personnel (si nécessaire), y compris les grandes lignes, les notes, la stratégie de communication nouvellement développée et le plan de mise en œuvre détaillé.</w:t>
            </w:r>
            <w:r w:rsidDel="00000000" w:rsidR="00000000" w:rsidRPr="00000000">
              <w:rPr>
                <w:rtl w:val="0"/>
              </w:rPr>
            </w:r>
          </w:p>
        </w:tc>
        <w:tc>
          <w:tcPr/>
          <w:p w:rsidR="00000000" w:rsidDel="00000000" w:rsidP="00000000" w:rsidRDefault="00000000" w:rsidRPr="00000000" w14:paraId="00000053">
            <w:pPr>
              <w:ind w:firstLine="288"/>
              <w:jc w:val="right"/>
              <w:rPr>
                <w:rFonts w:ascii="Calibri" w:cs="Calibri" w:eastAsia="Calibri" w:hAnsi="Calibri"/>
              </w:rPr>
            </w:pPr>
            <w:r w:rsidDel="00000000" w:rsidR="00000000" w:rsidRPr="00000000">
              <w:rPr>
                <w:rFonts w:ascii="Calibri" w:cs="Calibri" w:eastAsia="Calibri" w:hAnsi="Calibri"/>
                <w:rtl w:val="0"/>
              </w:rPr>
              <w:t xml:space="preserve">Le 1er août, 2022</w:t>
            </w:r>
          </w:p>
        </w:tc>
        <w:tc>
          <w:tcPr/>
          <w:p w:rsidR="00000000" w:rsidDel="00000000" w:rsidP="00000000" w:rsidRDefault="00000000" w:rsidRPr="00000000" w14:paraId="00000054">
            <w:pPr>
              <w:ind w:firstLine="288"/>
              <w:jc w:val="right"/>
              <w:rPr>
                <w:rFonts w:ascii="Calibri" w:cs="Calibri" w:eastAsia="Calibri" w:hAnsi="Calibri"/>
              </w:rPr>
            </w:pPr>
            <w:r w:rsidDel="00000000" w:rsidR="00000000" w:rsidRPr="00000000">
              <w:rPr>
                <w:rFonts w:ascii="Calibri" w:cs="Calibri" w:eastAsia="Calibri" w:hAnsi="Calibri"/>
                <w:rtl w:val="0"/>
              </w:rPr>
              <w:t xml:space="preserve">8 jours</w:t>
            </w:r>
          </w:p>
        </w:tc>
      </w:tr>
      <w:tr>
        <w:trPr>
          <w:cantSplit w:val="0"/>
          <w:tblHeader w:val="0"/>
        </w:trPr>
        <w:tc>
          <w:tcPr/>
          <w:p w:rsidR="00000000" w:rsidDel="00000000" w:rsidP="00000000" w:rsidRDefault="00000000" w:rsidRPr="00000000" w14:paraId="00000055">
            <w:pPr>
              <w:ind w:firstLine="288"/>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56">
            <w:pPr>
              <w:ind w:firstLine="288"/>
              <w:rPr>
                <w:rFonts w:ascii="Calibri" w:cs="Calibri" w:eastAsia="Calibri" w:hAnsi="Calibri"/>
              </w:rPr>
            </w:pPr>
            <w:r w:rsidDel="00000000" w:rsidR="00000000" w:rsidRPr="00000000">
              <w:rPr>
                <w:rFonts w:ascii="Calibri" w:cs="Calibri" w:eastAsia="Calibri" w:hAnsi="Calibri"/>
                <w:sz w:val="22"/>
                <w:szCs w:val="22"/>
                <w:rtl w:val="0"/>
              </w:rPr>
              <w:t xml:space="preserve">Rapport sur le soutien apporté aux deux organisations pour renforcer leurs systèmes de gestion des connaissances</w:t>
            </w:r>
            <w:r w:rsidDel="00000000" w:rsidR="00000000" w:rsidRPr="00000000">
              <w:rPr>
                <w:rtl w:val="0"/>
              </w:rPr>
            </w:r>
          </w:p>
        </w:tc>
        <w:tc>
          <w:tcPr/>
          <w:p w:rsidR="00000000" w:rsidDel="00000000" w:rsidP="00000000" w:rsidRDefault="00000000" w:rsidRPr="00000000" w14:paraId="00000057">
            <w:pPr>
              <w:ind w:firstLine="288"/>
              <w:rPr>
                <w:rFonts w:ascii="Calibri" w:cs="Calibri" w:eastAsia="Calibri" w:hAnsi="Calibri"/>
              </w:rPr>
            </w:pPr>
            <w:r w:rsidDel="00000000" w:rsidR="00000000" w:rsidRPr="00000000">
              <w:rPr>
                <w:rFonts w:ascii="Calibri" w:cs="Calibri" w:eastAsia="Calibri" w:hAnsi="Calibri"/>
                <w:sz w:val="22"/>
                <w:szCs w:val="22"/>
                <w:rtl w:val="0"/>
              </w:rPr>
              <w:t xml:space="preserve">Rapport décrivant le soutien apporté aux deux organisations pour renforcer leurs systèmes de gestion des connaissances et élaborer un plan de maintenance. Joignez le plan, les notes et les plans de maintenance.</w:t>
            </w:r>
            <w:r w:rsidDel="00000000" w:rsidR="00000000" w:rsidRPr="00000000">
              <w:rPr>
                <w:rtl w:val="0"/>
              </w:rPr>
            </w:r>
          </w:p>
        </w:tc>
        <w:tc>
          <w:tcPr/>
          <w:p w:rsidR="00000000" w:rsidDel="00000000" w:rsidP="00000000" w:rsidRDefault="00000000" w:rsidRPr="00000000" w14:paraId="00000058">
            <w:pPr>
              <w:ind w:firstLine="288"/>
              <w:jc w:val="right"/>
              <w:rPr>
                <w:rFonts w:ascii="Calibri" w:cs="Calibri" w:eastAsia="Calibri" w:hAnsi="Calibri"/>
              </w:rPr>
            </w:pPr>
            <w:r w:rsidDel="00000000" w:rsidR="00000000" w:rsidRPr="00000000">
              <w:rPr>
                <w:rFonts w:ascii="Calibri" w:cs="Calibri" w:eastAsia="Calibri" w:hAnsi="Calibri"/>
                <w:rtl w:val="0"/>
              </w:rPr>
              <w:t xml:space="preserve">Le 1er août, 2022</w:t>
            </w:r>
          </w:p>
        </w:tc>
        <w:tc>
          <w:tcPr/>
          <w:p w:rsidR="00000000" w:rsidDel="00000000" w:rsidP="00000000" w:rsidRDefault="00000000" w:rsidRPr="00000000" w14:paraId="00000059">
            <w:pPr>
              <w:ind w:firstLine="288"/>
              <w:jc w:val="right"/>
              <w:rPr>
                <w:rFonts w:ascii="Calibri" w:cs="Calibri" w:eastAsia="Calibri" w:hAnsi="Calibri"/>
              </w:rPr>
            </w:pPr>
            <w:r w:rsidDel="00000000" w:rsidR="00000000" w:rsidRPr="00000000">
              <w:rPr>
                <w:rFonts w:ascii="Calibri" w:cs="Calibri" w:eastAsia="Calibri" w:hAnsi="Calibri"/>
                <w:rtl w:val="0"/>
              </w:rPr>
              <w:t xml:space="preserve">10 jours</w:t>
            </w:r>
          </w:p>
        </w:tc>
      </w:tr>
    </w:tbl>
    <w:p w:rsidR="00000000" w:rsidDel="00000000" w:rsidP="00000000" w:rsidRDefault="00000000" w:rsidRPr="00000000" w14:paraId="0000005A">
      <w:pPr>
        <w:spacing w:after="0" w:line="240" w:lineRule="auto"/>
        <w:ind w:left="360" w:firstLine="0"/>
        <w:rPr>
          <w:i w:val="1"/>
        </w:rPr>
      </w:pPr>
      <w:r w:rsidDel="00000000" w:rsidR="00000000" w:rsidRPr="00000000">
        <w:rPr>
          <w:rtl w:val="0"/>
        </w:rPr>
      </w:r>
    </w:p>
    <w:p w:rsidR="00000000" w:rsidDel="00000000" w:rsidP="00000000" w:rsidRDefault="00000000" w:rsidRPr="00000000" w14:paraId="0000005B">
      <w:pPr>
        <w:spacing w:after="0" w:line="240" w:lineRule="auto"/>
        <w:ind w:left="360" w:firstLine="0"/>
        <w:rPr/>
      </w:pPr>
      <w:r w:rsidDel="00000000" w:rsidR="00000000" w:rsidRPr="00000000">
        <w:rPr>
          <w:rtl w:val="0"/>
        </w:rPr>
      </w:r>
    </w:p>
    <w:p w:rsidR="00000000" w:rsidDel="00000000" w:rsidP="00000000" w:rsidRDefault="00000000" w:rsidRPr="00000000" w14:paraId="0000005C">
      <w:pPr>
        <w:spacing w:after="0" w:line="240" w:lineRule="auto"/>
        <w:ind w:left="360" w:firstLine="0"/>
        <w:rPr/>
      </w:pPr>
      <w:r w:rsidDel="00000000" w:rsidR="00000000" w:rsidRPr="00000000">
        <w:rPr>
          <w:rtl w:val="0"/>
        </w:rPr>
        <w:t xml:space="preserve">Le LOE total est approximativement équivalent à des 24 </w:t>
      </w:r>
      <w:r w:rsidDel="00000000" w:rsidR="00000000" w:rsidRPr="00000000">
        <w:rPr>
          <w:b w:val="1"/>
          <w:rtl w:val="0"/>
        </w:rPr>
        <w:t xml:space="preserve">jours</w:t>
      </w:r>
      <w:r w:rsidDel="00000000" w:rsidR="00000000" w:rsidRPr="00000000">
        <w:rPr>
          <w:rtl w:val="0"/>
        </w:rPr>
        <w:t xml:space="preserve">.</w:t>
      </w:r>
    </w:p>
    <w:p w:rsidR="00000000" w:rsidDel="00000000" w:rsidP="00000000" w:rsidRDefault="00000000" w:rsidRPr="00000000" w14:paraId="0000005D">
      <w:pPr>
        <w:spacing w:after="0" w:line="240" w:lineRule="auto"/>
        <w:ind w:left="360" w:firstLine="0"/>
        <w:rPr/>
      </w:pPr>
      <w:r w:rsidDel="00000000" w:rsidR="00000000" w:rsidRPr="00000000">
        <w:rPr>
          <w:rtl w:val="0"/>
        </w:rPr>
      </w:r>
    </w:p>
    <w:p w:rsidR="00000000" w:rsidDel="00000000" w:rsidP="00000000" w:rsidRDefault="00000000" w:rsidRPr="00000000" w14:paraId="0000005E">
      <w:pPr>
        <w:spacing w:after="0" w:line="240" w:lineRule="auto"/>
        <w:ind w:left="360" w:firstLine="0"/>
        <w:rPr/>
      </w:pPr>
      <w:r w:rsidDel="00000000" w:rsidR="00000000" w:rsidRPr="00000000">
        <w:rPr>
          <w:rtl w:val="0"/>
        </w:rPr>
        <w:t xml:space="preserve">Tous les produits livrables et les rapports requis doivent être soumis au responsable d'activité de JSI dont le nom figure à la page 1.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hanging="288"/>
        <w:rPr>
          <w:b w:val="1"/>
          <w:color w:val="002f6c"/>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hanging="288"/>
        <w:rPr>
          <w:b w:val="1"/>
          <w:color w:val="002f6c"/>
        </w:rPr>
      </w:pPr>
      <w:r w:rsidDel="00000000" w:rsidR="00000000" w:rsidRPr="00000000">
        <w:rPr>
          <w:b w:val="1"/>
          <w:color w:val="002f6c"/>
          <w:rtl w:val="0"/>
        </w:rPr>
        <w:t xml:space="preserve">E.   Qualifications des consultants</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0" w:firstLine="0"/>
        <w:jc w:val="both"/>
        <w:rPr/>
      </w:pP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rtl w:val="0"/>
        </w:rPr>
        <w:t xml:space="preserve">Maîtrise </w:t>
      </w:r>
      <w:r w:rsidDel="00000000" w:rsidR="00000000" w:rsidRPr="00000000">
        <w:rPr>
          <w:rtl w:val="0"/>
        </w:rPr>
        <w:t xml:space="preserve">supérieur ou universitaire et plus de 7 ans d'expérience professionnelle en communication, gestion des connaissances ou dans un domaine connexe</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rtl w:val="0"/>
        </w:rPr>
        <w:t xml:space="preserve">Expérience des règles et règlements de l'USAID</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rtl w:val="0"/>
        </w:rPr>
        <w:t xml:space="preserve">Expérience de l'engagement/du partenariat avec des organisations non gouvernementales et/ou des organisations de la société civile de taille petite à moyenne, notamment pour soutenir les priorités en matière de renforcement des capacités du personnel.</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rtl w:val="0"/>
        </w:rPr>
        <w:t xml:space="preserve">Expérience de la conception et de l'animation d'ateliers et de formations visant à renforcer les connaissances et à produire des plans d'action.</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rtl w:val="0"/>
        </w:rPr>
        <w:t xml:space="preserve">Capacité à établir et à maintenir des partenariats qui favorisent la confiance.</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rtl w:val="0"/>
        </w:rPr>
        <w:t xml:space="preserve">Capacité à élaborer et à soumettre des produits livrables de haute qualité dans les délais impartis.</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rtl w:val="0"/>
        </w:rPr>
        <w:t xml:space="preserve">Capacité à travailler en collaboration et en tenant compte des différences culturelles.</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rtl w:val="0"/>
        </w:rPr>
        <w:t xml:space="preserve">Solides compétences en communication et souci du détail</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after="0" w:line="240" w:lineRule="auto"/>
        <w:ind w:left="1080" w:hanging="360"/>
        <w:rPr/>
      </w:pPr>
      <w:bookmarkStart w:colFirst="0" w:colLast="0" w:name="_heading=h.2et92p0" w:id="4"/>
      <w:bookmarkEnd w:id="4"/>
      <w:r w:rsidDel="00000000" w:rsidR="00000000" w:rsidRPr="00000000">
        <w:rPr>
          <w:rtl w:val="0"/>
        </w:rPr>
        <w:t xml:space="preserve">Maîtrise professionnelle du français oral et écrit ; la maîtrise de l'anglais est un atout.</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 w:name="Gill San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color="000000" w:space="1" w:sz="4" w:val="single"/>
        <w:left w:space="0" w:sz="0" w:val="nil"/>
        <w:bottom w:space="0" w:sz="0" w:val="nil"/>
        <w:right w:space="0" w:sz="0" w:val="nil"/>
        <w:between w:space="0" w:sz="0" w:val="nil"/>
      </w:pBdr>
      <w:tabs>
        <w:tab w:val="center" w:pos="4680"/>
        <w:tab w:val="right" w:pos="9360"/>
      </w:tabs>
      <w:spacing w:after="0" w:line="240" w:lineRule="auto"/>
      <w:ind w:firstLine="288"/>
      <w:rPr>
        <w:rFonts w:ascii="Cambria" w:cs="Cambria" w:eastAsia="Cambria" w:hAnsi="Cambria"/>
        <w:color w:val="000000"/>
        <w:sz w:val="20"/>
        <w:szCs w:val="20"/>
      </w:rPr>
    </w:pPr>
    <w:r w:rsidDel="00000000" w:rsidR="00000000" w:rsidRPr="00000000">
      <w:rPr>
        <w:rFonts w:ascii="Cambria" w:cs="Cambria" w:eastAsia="Cambria" w:hAnsi="Cambria"/>
        <w:b w:val="1"/>
        <w:color w:val="ba0c2f"/>
        <w:sz w:val="20"/>
        <w:szCs w:val="20"/>
        <w:rtl w:val="0"/>
      </w:rPr>
      <w:t xml:space="preserve">USAID Advancing Nutrition </w:t>
    </w:r>
    <w:r w:rsidDel="00000000" w:rsidR="00000000" w:rsidRPr="00000000">
      <w:rPr>
        <w:rFonts w:ascii="Cambria" w:cs="Cambria" w:eastAsia="Cambria" w:hAnsi="Cambria"/>
        <w:color w:val="000000"/>
        <w:sz w:val="20"/>
        <w:szCs w:val="20"/>
        <w:rtl w:val="0"/>
      </w:rPr>
      <w:t xml:space="preserve">Consultant/Partenaire/Fournisseur Portée du travail (</w:t>
    </w:r>
    <w:r w:rsidDel="00000000" w:rsidR="00000000" w:rsidRPr="00000000">
      <w:rPr>
        <w:rFonts w:ascii="Cambria" w:cs="Cambria" w:eastAsia="Cambria" w:hAnsi="Cambria"/>
        <w:color w:val="0070c0"/>
        <w:sz w:val="20"/>
        <w:szCs w:val="20"/>
        <w:rtl w:val="0"/>
      </w:rPr>
      <w:t xml:space="preserve">Nom du consultant | Mois Année</w:t>
    </w:r>
    <w:r w:rsidDel="00000000" w:rsidR="00000000" w:rsidRPr="00000000">
      <w:rPr>
        <w:rFonts w:ascii="Cambria" w:cs="Cambria" w:eastAsia="Cambria" w:hAnsi="Cambria"/>
        <w:color w:val="000000"/>
        <w:sz w:val="20"/>
        <w:szCs w:val="20"/>
        <w:rtl w:val="0"/>
      </w:rPr>
      <w:t xml:space="preserve">)</w:t>
      <w:tab/>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680"/>
        <w:tab w:val="right" w:pos="9360"/>
      </w:tabs>
      <w:spacing w:after="0" w:line="240" w:lineRule="auto"/>
      <w:ind w:firstLine="288"/>
      <w:jc w:val="right"/>
      <w:rPr>
        <w:rFonts w:ascii="Cambria" w:cs="Cambria" w:eastAsia="Cambria" w:hAnsi="Cambria"/>
        <w:b w:val="1"/>
        <w:color w:val="000000"/>
      </w:rPr>
    </w:pPr>
    <w:r w:rsidDel="00000000" w:rsidR="00000000" w:rsidRPr="00000000">
      <w:rPr>
        <w:rFonts w:ascii="Cambria" w:cs="Cambria" w:eastAsia="Cambria" w:hAnsi="Cambria"/>
        <w:color w:val="000000"/>
        <w:sz w:val="20"/>
        <w:szCs w:val="20"/>
        <w:rtl w:val="0"/>
      </w:rPr>
      <w:tab/>
      <w:tab/>
      <w:t xml:space="preserve">N° de commande/accord : </w:t>
    </w:r>
    <w:r w:rsidDel="00000000" w:rsidR="00000000" w:rsidRPr="00000000">
      <w:rPr>
        <w:rFonts w:ascii="Cambria" w:cs="Cambria" w:eastAsia="Cambria" w:hAnsi="Cambria"/>
        <w:b w:val="1"/>
        <w:color w:val="0070c0"/>
        <w:sz w:val="20"/>
        <w:szCs w:val="20"/>
        <w:rtl w:val="0"/>
      </w:rPr>
      <w:t xml:space="preserve">XXXXXXXXXX</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color="000000" w:space="1" w:sz="4" w:val="single"/>
        <w:left w:space="0" w:sz="0" w:val="nil"/>
        <w:bottom w:space="0" w:sz="0" w:val="nil"/>
        <w:right w:space="0" w:sz="0" w:val="nil"/>
        <w:between w:space="0" w:sz="0" w:val="nil"/>
      </w:pBdr>
      <w:tabs>
        <w:tab w:val="center" w:pos="4680"/>
        <w:tab w:val="right" w:pos="9360"/>
      </w:tabs>
      <w:spacing w:after="0" w:line="240" w:lineRule="auto"/>
      <w:ind w:firstLine="288"/>
      <w:rPr>
        <w:rFonts w:ascii="Cambria" w:cs="Cambria" w:eastAsia="Cambria" w:hAnsi="Cambria"/>
        <w:color w:val="000000"/>
        <w:sz w:val="20"/>
        <w:szCs w:val="20"/>
      </w:rPr>
    </w:pPr>
    <w:r w:rsidDel="00000000" w:rsidR="00000000" w:rsidRPr="00000000">
      <w:rPr>
        <w:rFonts w:ascii="Cambria" w:cs="Cambria" w:eastAsia="Cambria" w:hAnsi="Cambria"/>
        <w:b w:val="1"/>
        <w:color w:val="ba0c2f"/>
        <w:sz w:val="20"/>
        <w:szCs w:val="20"/>
        <w:rtl w:val="0"/>
      </w:rPr>
      <w:t xml:space="preserve">USAID Advancing Nutrition </w:t>
    </w:r>
    <w:r w:rsidDel="00000000" w:rsidR="00000000" w:rsidRPr="00000000">
      <w:rPr>
        <w:rFonts w:ascii="Cambria" w:cs="Cambria" w:eastAsia="Cambria" w:hAnsi="Cambria"/>
        <w:color w:val="000000"/>
        <w:sz w:val="20"/>
        <w:szCs w:val="20"/>
        <w:rtl w:val="0"/>
      </w:rPr>
      <w:t xml:space="preserve">Consultant/Partenaire/Fournisseur Portée du travail (</w:t>
    </w:r>
    <w:r w:rsidDel="00000000" w:rsidR="00000000" w:rsidRPr="00000000">
      <w:rPr>
        <w:rFonts w:ascii="Cambria" w:cs="Cambria" w:eastAsia="Cambria" w:hAnsi="Cambria"/>
        <w:color w:val="0070c0"/>
        <w:sz w:val="20"/>
        <w:szCs w:val="20"/>
        <w:rtl w:val="0"/>
      </w:rPr>
      <w:t xml:space="preserve">Nom du consultant | Mois Année</w:t>
    </w:r>
    <w:r w:rsidDel="00000000" w:rsidR="00000000" w:rsidRPr="00000000">
      <w:rPr>
        <w:rFonts w:ascii="Cambria" w:cs="Cambria" w:eastAsia="Cambria" w:hAnsi="Cambria"/>
        <w:color w:val="000000"/>
        <w:sz w:val="20"/>
        <w:szCs w:val="20"/>
        <w:rtl w:val="0"/>
      </w:rPr>
      <w:t xml:space="preserve">)</w:t>
      <w:tab/>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680"/>
        <w:tab w:val="right" w:pos="9360"/>
      </w:tabs>
      <w:spacing w:after="0" w:line="240" w:lineRule="auto"/>
      <w:ind w:firstLine="288"/>
      <w:jc w:val="right"/>
      <w:rPr>
        <w:rFonts w:ascii="Cambria" w:cs="Cambria" w:eastAsia="Cambria" w:hAnsi="Cambria"/>
        <w:b w:val="1"/>
        <w:color w:val="000000"/>
      </w:rPr>
    </w:pPr>
    <w:r w:rsidDel="00000000" w:rsidR="00000000" w:rsidRPr="00000000">
      <w:rPr>
        <w:rFonts w:ascii="Cambria" w:cs="Cambria" w:eastAsia="Cambria" w:hAnsi="Cambria"/>
        <w:color w:val="000000"/>
        <w:sz w:val="20"/>
        <w:szCs w:val="20"/>
        <w:rtl w:val="0"/>
      </w:rPr>
      <w:tab/>
      <w:tab/>
      <w:t xml:space="preserve">N° de commande/accord : </w:t>
    </w:r>
    <w:r w:rsidDel="00000000" w:rsidR="00000000" w:rsidRPr="00000000">
      <w:rPr>
        <w:rFonts w:ascii="Cambria" w:cs="Cambria" w:eastAsia="Cambria" w:hAnsi="Cambria"/>
        <w:b w:val="1"/>
        <w:color w:val="0070c0"/>
        <w:sz w:val="20"/>
        <w:szCs w:val="20"/>
        <w:rtl w:val="0"/>
      </w:rPr>
      <w:t xml:space="preserve">XXXXXXXXXX</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firstLine="288"/>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L'approbation de l'USAID est requise avant tout voyage et les paiements associés au voyage, aux tâches/responsabilités/réalisations ou paiements liés au voyage sont subordonnés à l'approbation de l'USAID. Le consultant devra également fournir des documents attestant d'une autorisation médicale.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ind w:left="0" w:hanging="288"/>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-97787</wp:posOffset>
          </wp:positionH>
          <wp:positionV relativeFrom="paragraph">
            <wp:posOffset>-23492</wp:posOffset>
          </wp:positionV>
          <wp:extent cx="2209800" cy="69532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13331" l="8300" r="0" t="11666"/>
                  <a:stretch>
                    <a:fillRect/>
                  </a:stretch>
                </pic:blipFill>
                <pic:spPr>
                  <a:xfrm>
                    <a:off x="0" y="0"/>
                    <a:ext cx="2209800" cy="6953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color="d9d9d9" w:space="1" w:sz="4" w:val="single"/>
        <w:right w:space="0" w:sz="0" w:val="nil"/>
        <w:between w:space="0" w:sz="0" w:val="nil"/>
      </w:pBdr>
      <w:tabs>
        <w:tab w:val="center" w:pos="4680"/>
        <w:tab w:val="right" w:pos="9360"/>
      </w:tabs>
      <w:spacing w:after="0" w:line="240" w:lineRule="auto"/>
      <w:ind w:left="0" w:firstLine="0"/>
      <w:rPr>
        <w:rFonts w:ascii="Cambria" w:cs="Cambria" w:eastAsia="Cambria" w:hAnsi="Cambria"/>
        <w:b w:val="1"/>
        <w:color w:val="000000"/>
        <w:sz w:val="20"/>
        <w:szCs w:val="20"/>
      </w:rPr>
    </w:pPr>
    <w:r w:rsidDel="00000000" w:rsidR="00000000" w:rsidRPr="00000000">
      <w:rPr>
        <w:rFonts w:ascii="Cambria" w:cs="Cambria" w:eastAsia="Cambria" w:hAnsi="Cambria"/>
        <w:color w:val="808080"/>
        <w:sz w:val="20"/>
        <w:szCs w:val="20"/>
        <w:rtl w:val="0"/>
      </w:rPr>
      <w:tab/>
      <w:tab/>
      <w:t xml:space="preserve">Page</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color w:val="000000"/>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upperLetter"/>
      <w:lvlText w:val="%1."/>
      <w:lvlJc w:val="left"/>
      <w:pPr>
        <w:ind w:left="1080" w:hanging="360"/>
      </w:pPr>
      <w:rPr>
        <w:rFonts w:ascii="Gill Sans" w:cs="Gill Sans" w:eastAsia="Gill Sans" w:hAnsi="Gill Sans"/>
        <w:b w:val="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I"/>
      </w:rPr>
    </w:rPrDefault>
    <w:pPrDefault>
      <w:pPr>
        <w:spacing w:after="200" w:line="276" w:lineRule="auto"/>
        <w:ind w:left="28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entury Gothic" w:cs="Century Gothic" w:eastAsia="Century Gothic" w:hAnsi="Century Gothic"/>
      <w:b w:val="1"/>
      <w:sz w:val="32"/>
      <w:szCs w:val="32"/>
    </w:rPr>
  </w:style>
  <w:style w:type="paragraph" w:styleId="Heading2">
    <w:name w:val="heading 2"/>
    <w:basedOn w:val="Normal"/>
    <w:next w:val="Normal"/>
    <w:pPr>
      <w:keepNext w:val="1"/>
      <w:keepLines w:val="1"/>
      <w:spacing w:after="0" w:before="200" w:lineRule="auto"/>
    </w:pPr>
    <w:rPr>
      <w:rFonts w:ascii="Century Gothic" w:cs="Century Gothic" w:eastAsia="Century Gothic" w:hAnsi="Century Gothic"/>
      <w:b w:val="1"/>
      <w:color w:val="91993e"/>
      <w:sz w:val="26"/>
      <w:szCs w:val="26"/>
    </w:rPr>
  </w:style>
  <w:style w:type="paragraph" w:styleId="Heading3">
    <w:name w:val="heading 3"/>
    <w:basedOn w:val="Normal"/>
    <w:next w:val="Normal"/>
    <w:pPr>
      <w:keepNext w:val="1"/>
      <w:keepLines w:val="1"/>
      <w:spacing w:after="0" w:before="200" w:lineRule="auto"/>
    </w:pPr>
    <w:rPr>
      <w:rFonts w:ascii="Century Gothic" w:cs="Century Gothic" w:eastAsia="Century Gothic" w:hAnsi="Century Gothic"/>
      <w:b w:val="1"/>
      <w:color w:val="91993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91993e" w:space="4" w:sz="8" w:val="single"/>
      </w:pBdr>
      <w:spacing w:after="300" w:line="240" w:lineRule="auto"/>
    </w:pPr>
    <w:rPr>
      <w:rFonts w:ascii="Century Gothic" w:cs="Century Gothic" w:eastAsia="Century Gothic" w:hAnsi="Century Gothic"/>
      <w:color w:val="354b21"/>
      <w:sz w:val="52"/>
      <w:szCs w:val="52"/>
    </w:rPr>
  </w:style>
  <w:style w:type="paragraph" w:styleId="Normal" w:default="1">
    <w:name w:val="Normal"/>
  </w:style>
  <w:style w:type="paragraph" w:styleId="Heading1">
    <w:name w:val="heading 1"/>
    <w:basedOn w:val="Normal"/>
    <w:next w:val="Normal"/>
    <w:pPr>
      <w:keepNext w:val="1"/>
      <w:spacing w:after="60" w:before="240"/>
      <w:outlineLvl w:val="0"/>
    </w:pPr>
    <w:rPr>
      <w:rFonts w:ascii="Century Gothic" w:cs="Century Gothic" w:eastAsia="Century Gothic" w:hAnsi="Century Gothic"/>
      <w:b w:val="1"/>
      <w:sz w:val="32"/>
      <w:szCs w:val="32"/>
    </w:rPr>
  </w:style>
  <w:style w:type="paragraph" w:styleId="Heading2">
    <w:name w:val="heading 2"/>
    <w:basedOn w:val="Normal"/>
    <w:next w:val="Normal"/>
    <w:pPr>
      <w:keepNext w:val="1"/>
      <w:keepLines w:val="1"/>
      <w:spacing w:after="0" w:before="200"/>
      <w:outlineLvl w:val="1"/>
    </w:pPr>
    <w:rPr>
      <w:rFonts w:ascii="Century Gothic" w:cs="Century Gothic" w:eastAsia="Century Gothic" w:hAnsi="Century Gothic"/>
      <w:b w:val="1"/>
      <w:color w:val="91993e"/>
      <w:sz w:val="26"/>
      <w:szCs w:val="26"/>
    </w:rPr>
  </w:style>
  <w:style w:type="paragraph" w:styleId="Heading3">
    <w:name w:val="heading 3"/>
    <w:basedOn w:val="Normal"/>
    <w:next w:val="Normal"/>
    <w:pPr>
      <w:keepNext w:val="1"/>
      <w:keepLines w:val="1"/>
      <w:spacing w:after="0" w:before="200"/>
      <w:outlineLvl w:val="2"/>
    </w:pPr>
    <w:rPr>
      <w:rFonts w:ascii="Century Gothic" w:cs="Century Gothic" w:eastAsia="Century Gothic" w:hAnsi="Century Gothic"/>
      <w:b w:val="1"/>
      <w:color w:val="91993e"/>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pBdr>
        <w:bottom w:color="91993e" w:space="4" w:sz="8" w:val="single"/>
      </w:pBdr>
      <w:spacing w:after="300" w:line="240" w:lineRule="auto"/>
    </w:pPr>
    <w:rPr>
      <w:rFonts w:ascii="Century Gothic" w:cs="Century Gothic" w:eastAsia="Century Gothic" w:hAnsi="Century Gothic"/>
      <w:color w:val="354b21"/>
      <w:sz w:val="52"/>
      <w:szCs w:val="5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ind w:left="0"/>
    </w:pPr>
    <w:rPr>
      <w:rFonts w:ascii="Times New Roman" w:cs="Times New Roman" w:eastAsia="Times New Roman" w:hAnsi="Times New Roman"/>
      <w:sz w:val="20"/>
      <w:szCs w:val="2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0"/>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S4IX81ifSByCrG5d6m0wxkmAg==">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2022-02-16T21:30:00Z</dcterms:created>
</cp:coreProperties>
</file>