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FC0" w:rsidRDefault="009041F4">
      <w:pPr>
        <w:pStyle w:val="Title"/>
        <w:ind w:firstLine="239"/>
      </w:pPr>
      <w:r>
        <w:rPr>
          <w:color w:val="002E6B"/>
        </w:rPr>
        <w:t>Scope of Work and Deliverables</w:t>
      </w:r>
    </w:p>
    <w:p w:rsidR="00661FC0" w:rsidRDefault="009041F4">
      <w:pPr>
        <w:spacing w:line="466" w:lineRule="auto"/>
        <w:ind w:left="239"/>
        <w:rPr>
          <w:rFonts w:ascii="Cambria" w:eastAsia="Cambria" w:hAnsi="Cambria" w:cs="Cambria"/>
          <w:sz w:val="40"/>
          <w:szCs w:val="40"/>
        </w:rPr>
      </w:pPr>
      <w:r>
        <w:rPr>
          <w:rFonts w:ascii="Cambria" w:eastAsia="Cambria" w:hAnsi="Cambria" w:cs="Cambria"/>
          <w:color w:val="6B6462"/>
          <w:sz w:val="40"/>
          <w:szCs w:val="40"/>
        </w:rPr>
        <w:t>USAID Advancing Nutrition Consultant Agreement</w:t>
      </w:r>
    </w:p>
    <w:p w:rsidR="00661FC0" w:rsidRDefault="009041F4">
      <w:pPr>
        <w:tabs>
          <w:tab w:val="left" w:pos="3839"/>
        </w:tabs>
        <w:spacing w:before="313"/>
        <w:ind w:left="239"/>
        <w:rPr>
          <w:rFonts w:ascii="Cambria" w:eastAsia="Cambria" w:hAnsi="Cambria" w:cs="Cambria"/>
          <w:b/>
          <w:i/>
          <w:sz w:val="24"/>
          <w:szCs w:val="24"/>
        </w:rPr>
      </w:pPr>
      <w:r>
        <w:rPr>
          <w:rFonts w:ascii="Cambria" w:eastAsia="Cambria" w:hAnsi="Cambria" w:cs="Cambria"/>
          <w:b/>
        </w:rPr>
        <w:t>Date of Request:</w:t>
      </w:r>
      <w:r>
        <w:rPr>
          <w:rFonts w:ascii="Cambria" w:eastAsia="Cambria" w:hAnsi="Cambria" w:cs="Cambria"/>
          <w:b/>
        </w:rPr>
        <w:tab/>
      </w:r>
      <w:r>
        <w:rPr>
          <w:rFonts w:ascii="Cambria" w:eastAsia="Cambria" w:hAnsi="Cambria" w:cs="Cambria"/>
          <w:b/>
          <w:i/>
          <w:color w:val="366090"/>
          <w:sz w:val="24"/>
          <w:szCs w:val="24"/>
          <w:highlight w:val="yellow"/>
        </w:rPr>
        <w:t>August 12,</w:t>
      </w:r>
      <w:r>
        <w:rPr>
          <w:rFonts w:ascii="Cambria" w:eastAsia="Cambria" w:hAnsi="Cambria" w:cs="Cambria"/>
          <w:b/>
          <w:i/>
          <w:color w:val="366090"/>
          <w:sz w:val="24"/>
          <w:szCs w:val="24"/>
        </w:rPr>
        <w:t xml:space="preserve"> 2022</w:t>
      </w:r>
    </w:p>
    <w:p w:rsidR="00661FC0" w:rsidRDefault="009041F4">
      <w:pPr>
        <w:pStyle w:val="Heading2"/>
        <w:tabs>
          <w:tab w:val="left" w:pos="3839"/>
        </w:tabs>
        <w:spacing w:before="123" w:line="242" w:lineRule="auto"/>
        <w:ind w:left="3839" w:right="394" w:hanging="3600"/>
      </w:pPr>
      <w:r>
        <w:rPr>
          <w:i w:val="0"/>
          <w:sz w:val="22"/>
          <w:szCs w:val="22"/>
        </w:rPr>
        <w:t>Purpose:</w:t>
      </w:r>
      <w:r>
        <w:rPr>
          <w:i w:val="0"/>
          <w:sz w:val="22"/>
          <w:szCs w:val="22"/>
        </w:rPr>
        <w:tab/>
      </w:r>
      <w:r>
        <w:rPr>
          <w:color w:val="366090"/>
        </w:rPr>
        <w:t>The consultant will lead the design and analysis of the costing of MAM treatment approaches using locally available foods in Nigeria</w:t>
      </w:r>
    </w:p>
    <w:p w:rsidR="00661FC0" w:rsidRDefault="009041F4">
      <w:pPr>
        <w:tabs>
          <w:tab w:val="left" w:pos="3839"/>
        </w:tabs>
        <w:spacing w:before="108"/>
        <w:ind w:left="239"/>
        <w:rPr>
          <w:rFonts w:ascii="Cambria" w:eastAsia="Cambria" w:hAnsi="Cambria" w:cs="Cambria"/>
          <w:b/>
          <w:i/>
          <w:sz w:val="24"/>
          <w:szCs w:val="24"/>
        </w:rPr>
      </w:pPr>
      <w:r>
        <w:rPr>
          <w:rFonts w:ascii="Cambria" w:eastAsia="Cambria" w:hAnsi="Cambria" w:cs="Cambria"/>
          <w:b/>
        </w:rPr>
        <w:t>Place of Performance:</w:t>
      </w:r>
      <w:r>
        <w:rPr>
          <w:rFonts w:ascii="Cambria" w:eastAsia="Cambria" w:hAnsi="Cambria" w:cs="Cambria"/>
          <w:b/>
        </w:rPr>
        <w:tab/>
      </w:r>
      <w:r>
        <w:rPr>
          <w:rFonts w:ascii="Cambria" w:eastAsia="Cambria" w:hAnsi="Cambria" w:cs="Cambria"/>
          <w:b/>
          <w:i/>
          <w:color w:val="366090"/>
          <w:sz w:val="24"/>
          <w:szCs w:val="24"/>
        </w:rPr>
        <w:t>Remote</w:t>
      </w:r>
    </w:p>
    <w:p w:rsidR="00661FC0" w:rsidRDefault="009041F4">
      <w:pPr>
        <w:tabs>
          <w:tab w:val="left" w:pos="3839"/>
        </w:tabs>
        <w:spacing w:before="124"/>
        <w:ind w:left="239"/>
        <w:rPr>
          <w:rFonts w:ascii="Cambria" w:eastAsia="Cambria" w:hAnsi="Cambria" w:cs="Cambria"/>
          <w:b/>
          <w:i/>
          <w:sz w:val="24"/>
          <w:szCs w:val="24"/>
          <w:highlight w:val="yellow"/>
        </w:rPr>
      </w:pPr>
      <w:r>
        <w:rPr>
          <w:rFonts w:ascii="Cambria" w:eastAsia="Cambria" w:hAnsi="Cambria" w:cs="Cambria"/>
          <w:b/>
          <w:sz w:val="24"/>
          <w:szCs w:val="24"/>
        </w:rPr>
        <w:t>Provider(s):</w:t>
      </w:r>
      <w:r>
        <w:rPr>
          <w:rFonts w:ascii="Cambria" w:eastAsia="Cambria" w:hAnsi="Cambria" w:cs="Cambria"/>
          <w:b/>
          <w:sz w:val="24"/>
          <w:szCs w:val="24"/>
        </w:rPr>
        <w:tab/>
      </w:r>
    </w:p>
    <w:p w:rsidR="00661FC0" w:rsidRDefault="009041F4">
      <w:pPr>
        <w:tabs>
          <w:tab w:val="left" w:pos="3839"/>
        </w:tabs>
        <w:spacing w:before="123"/>
        <w:ind w:left="239"/>
        <w:rPr>
          <w:rFonts w:ascii="Cambria" w:eastAsia="Cambria" w:hAnsi="Cambria" w:cs="Cambria"/>
          <w:b/>
          <w:i/>
          <w:sz w:val="24"/>
          <w:szCs w:val="24"/>
        </w:rPr>
      </w:pPr>
      <w:r>
        <w:rPr>
          <w:rFonts w:ascii="Cambria" w:eastAsia="Cambria" w:hAnsi="Cambria" w:cs="Cambria"/>
          <w:b/>
          <w:sz w:val="24"/>
          <w:szCs w:val="24"/>
        </w:rPr>
        <w:t>Period of Performance:</w:t>
      </w:r>
      <w:r>
        <w:rPr>
          <w:rFonts w:ascii="Cambria" w:eastAsia="Cambria" w:hAnsi="Cambria" w:cs="Cambria"/>
          <w:b/>
          <w:sz w:val="24"/>
          <w:szCs w:val="24"/>
        </w:rPr>
        <w:tab/>
      </w:r>
      <w:r w:rsidR="004A4C5B">
        <w:rPr>
          <w:rFonts w:ascii="Cambria" w:eastAsia="Cambria" w:hAnsi="Cambria" w:cs="Cambria"/>
          <w:b/>
          <w:i/>
          <w:color w:val="366090"/>
          <w:sz w:val="24"/>
          <w:szCs w:val="24"/>
          <w:highlight w:val="yellow"/>
        </w:rPr>
        <w:t>November 1</w:t>
      </w:r>
      <w:r>
        <w:rPr>
          <w:rFonts w:ascii="Cambria" w:eastAsia="Cambria" w:hAnsi="Cambria" w:cs="Cambria"/>
          <w:b/>
          <w:i/>
          <w:color w:val="366090"/>
          <w:sz w:val="24"/>
          <w:szCs w:val="24"/>
          <w:highlight w:val="yellow"/>
        </w:rPr>
        <w:t>, 2022</w:t>
      </w:r>
      <w:r>
        <w:rPr>
          <w:rFonts w:ascii="Cambria" w:eastAsia="Cambria" w:hAnsi="Cambria" w:cs="Cambria"/>
          <w:b/>
          <w:i/>
          <w:color w:val="366090"/>
          <w:sz w:val="24"/>
          <w:szCs w:val="24"/>
        </w:rPr>
        <w:t xml:space="preserve"> – September 15, 2023</w:t>
      </w:r>
    </w:p>
    <w:p w:rsidR="00661FC0" w:rsidRDefault="009041F4">
      <w:pPr>
        <w:tabs>
          <w:tab w:val="left" w:pos="3839"/>
        </w:tabs>
        <w:spacing w:before="124"/>
        <w:ind w:left="239"/>
        <w:rPr>
          <w:rFonts w:ascii="Cambria" w:eastAsia="Cambria" w:hAnsi="Cambria" w:cs="Cambria"/>
          <w:b/>
          <w:i/>
          <w:sz w:val="24"/>
          <w:szCs w:val="24"/>
        </w:rPr>
      </w:pPr>
      <w:r>
        <w:rPr>
          <w:rFonts w:ascii="Cambria" w:eastAsia="Cambria" w:hAnsi="Cambria" w:cs="Cambria"/>
          <w:b/>
          <w:sz w:val="24"/>
          <w:szCs w:val="24"/>
        </w:rPr>
        <w:t>Activity Manager:</w:t>
      </w:r>
      <w:r>
        <w:rPr>
          <w:rFonts w:ascii="Cambria" w:eastAsia="Cambria" w:hAnsi="Cambria" w:cs="Cambria"/>
          <w:b/>
          <w:sz w:val="24"/>
          <w:szCs w:val="24"/>
        </w:rPr>
        <w:tab/>
      </w:r>
      <w:r>
        <w:rPr>
          <w:rFonts w:ascii="Cambria" w:eastAsia="Cambria" w:hAnsi="Cambria" w:cs="Cambria"/>
          <w:b/>
          <w:i/>
          <w:color w:val="366090"/>
          <w:sz w:val="24"/>
          <w:szCs w:val="24"/>
        </w:rPr>
        <w:t>Amanda Yourchuck</w:t>
      </w:r>
    </w:p>
    <w:p w:rsidR="00661FC0" w:rsidRDefault="00661FC0">
      <w:pPr>
        <w:pBdr>
          <w:top w:val="nil"/>
          <w:left w:val="nil"/>
          <w:bottom w:val="nil"/>
          <w:right w:val="nil"/>
          <w:between w:val="nil"/>
        </w:pBdr>
        <w:rPr>
          <w:rFonts w:ascii="Cambria" w:eastAsia="Cambria" w:hAnsi="Cambria" w:cs="Cambria"/>
          <w:b/>
          <w:i/>
          <w:color w:val="000000"/>
          <w:sz w:val="20"/>
          <w:szCs w:val="20"/>
        </w:rPr>
      </w:pPr>
    </w:p>
    <w:p w:rsidR="00661FC0" w:rsidRDefault="00661FC0">
      <w:pPr>
        <w:pBdr>
          <w:top w:val="nil"/>
          <w:left w:val="nil"/>
          <w:bottom w:val="nil"/>
          <w:right w:val="nil"/>
          <w:between w:val="nil"/>
        </w:pBdr>
        <w:rPr>
          <w:rFonts w:ascii="Cambria" w:eastAsia="Cambria" w:hAnsi="Cambria" w:cs="Cambria"/>
          <w:b/>
          <w:i/>
          <w:color w:val="000000"/>
          <w:sz w:val="20"/>
          <w:szCs w:val="20"/>
        </w:rPr>
      </w:pPr>
    </w:p>
    <w:p w:rsidR="00661FC0" w:rsidRDefault="009041F4">
      <w:pPr>
        <w:pBdr>
          <w:top w:val="nil"/>
          <w:left w:val="nil"/>
          <w:bottom w:val="nil"/>
          <w:right w:val="nil"/>
          <w:between w:val="nil"/>
        </w:pBdr>
        <w:spacing w:before="11"/>
        <w:rPr>
          <w:rFonts w:ascii="Cambria" w:eastAsia="Cambria" w:hAnsi="Cambria" w:cs="Cambria"/>
          <w:b/>
          <w:i/>
          <w:color w:val="000000"/>
          <w:sz w:val="10"/>
          <w:szCs w:val="10"/>
        </w:rPr>
      </w:pPr>
      <w:r>
        <w:rPr>
          <w:noProof/>
        </w:rPr>
        <mc:AlternateContent>
          <mc:Choice Requires="wpg">
            <w:drawing>
              <wp:anchor distT="0" distB="0" distL="0" distR="0" simplePos="0" relativeHeight="251658240" behindDoc="0" locked="0" layoutInCell="1" hidden="0" allowOverlap="1">
                <wp:simplePos x="0" y="0"/>
                <wp:positionH relativeFrom="column">
                  <wp:posOffset>114300</wp:posOffset>
                </wp:positionH>
                <wp:positionV relativeFrom="paragraph">
                  <wp:posOffset>50800</wp:posOffset>
                </wp:positionV>
                <wp:extent cx="6086475" cy="41275"/>
                <wp:effectExtent l="0" t="0" r="0" b="0"/>
                <wp:wrapTopAndBottom distT="0" distB="0"/>
                <wp:docPr id="39" name="Rectangle 39"/>
                <wp:cNvGraphicFramePr/>
                <a:graphic xmlns:a="http://schemas.openxmlformats.org/drawingml/2006/main">
                  <a:graphicData uri="http://schemas.microsoft.com/office/word/2010/wordprocessingShape">
                    <wps:wsp>
                      <wps:cNvSpPr/>
                      <wps:spPr>
                        <a:xfrm>
                          <a:off x="2317050" y="3775238"/>
                          <a:ext cx="6057900" cy="9525"/>
                        </a:xfrm>
                        <a:prstGeom prst="rect">
                          <a:avLst/>
                        </a:prstGeom>
                        <a:solidFill>
                          <a:srgbClr val="000000"/>
                        </a:solidFill>
                        <a:ln>
                          <a:noFill/>
                        </a:ln>
                      </wps:spPr>
                      <wps:txbx>
                        <w:txbxContent>
                          <w:p w:rsidR="00661FC0" w:rsidRDefault="00661FC0">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114300</wp:posOffset>
                </wp:positionH>
                <wp:positionV relativeFrom="paragraph">
                  <wp:posOffset>50800</wp:posOffset>
                </wp:positionV>
                <wp:extent cx="6086475" cy="41275"/>
                <wp:effectExtent b="0" l="0" r="0" t="0"/>
                <wp:wrapTopAndBottom distB="0" distT="0"/>
                <wp:docPr id="39"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6086475" cy="41275"/>
                        </a:xfrm>
                        <a:prstGeom prst="rect"/>
                        <a:ln/>
                      </pic:spPr>
                    </pic:pic>
                  </a:graphicData>
                </a:graphic>
              </wp:anchor>
            </w:drawing>
          </mc:Fallback>
        </mc:AlternateContent>
      </w:r>
    </w:p>
    <w:p w:rsidR="00661FC0" w:rsidRDefault="009041F4">
      <w:pPr>
        <w:spacing w:before="119" w:line="237" w:lineRule="auto"/>
        <w:ind w:left="239" w:right="344"/>
        <w:rPr>
          <w:rFonts w:ascii="Cambria" w:eastAsia="Cambria" w:hAnsi="Cambria" w:cs="Cambria"/>
          <w:b/>
          <w:i/>
          <w:sz w:val="24"/>
          <w:szCs w:val="24"/>
        </w:rPr>
      </w:pPr>
      <w:r>
        <w:rPr>
          <w:rFonts w:ascii="Cambria" w:eastAsia="Cambria" w:hAnsi="Cambria" w:cs="Cambria"/>
          <w:b/>
          <w:i/>
          <w:sz w:val="24"/>
          <w:szCs w:val="24"/>
          <w:u w:val="single"/>
        </w:rPr>
        <w:t>SERVICES/SCOPE OF WORK</w:t>
      </w:r>
      <w:r>
        <w:rPr>
          <w:rFonts w:ascii="Cambria" w:eastAsia="Cambria" w:hAnsi="Cambria" w:cs="Cambria"/>
          <w:b/>
          <w:i/>
          <w:sz w:val="24"/>
          <w:szCs w:val="24"/>
        </w:rPr>
        <w:t>: The Contractor shall use all reasonable efforts to perform the following services in accordance with the terms and conditions set forth in this agreement:</w:t>
      </w:r>
    </w:p>
    <w:p w:rsidR="00661FC0" w:rsidRDefault="00661FC0">
      <w:pPr>
        <w:pBdr>
          <w:top w:val="nil"/>
          <w:left w:val="nil"/>
          <w:bottom w:val="nil"/>
          <w:right w:val="nil"/>
          <w:between w:val="nil"/>
        </w:pBdr>
        <w:spacing w:before="5"/>
        <w:rPr>
          <w:rFonts w:ascii="Cambria" w:eastAsia="Cambria" w:hAnsi="Cambria" w:cs="Cambria"/>
          <w:b/>
          <w:i/>
          <w:color w:val="000000"/>
          <w:sz w:val="24"/>
          <w:szCs w:val="24"/>
        </w:rPr>
      </w:pPr>
    </w:p>
    <w:p w:rsidR="00661FC0" w:rsidRDefault="009041F4">
      <w:pPr>
        <w:pStyle w:val="Heading1"/>
        <w:numPr>
          <w:ilvl w:val="0"/>
          <w:numId w:val="2"/>
        </w:numPr>
        <w:tabs>
          <w:tab w:val="left" w:pos="600"/>
        </w:tabs>
        <w:ind w:hanging="361"/>
      </w:pPr>
      <w:r>
        <w:rPr>
          <w:color w:val="002E6B"/>
        </w:rPr>
        <w:t>Background</w:t>
      </w:r>
      <w:r>
        <w:rPr>
          <w:noProof/>
        </w:rPr>
        <mc:AlternateContent>
          <mc:Choice Requires="wpg">
            <w:drawing>
              <wp:anchor distT="0" distB="0" distL="0" distR="0" simplePos="0" relativeHeight="251659264" behindDoc="1" locked="0" layoutInCell="1" hidden="0" allowOverlap="1">
                <wp:simplePos x="0" y="0"/>
                <wp:positionH relativeFrom="column">
                  <wp:posOffset>2006600</wp:posOffset>
                </wp:positionH>
                <wp:positionV relativeFrom="paragraph">
                  <wp:posOffset>-558799</wp:posOffset>
                </wp:positionV>
                <wp:extent cx="66675" cy="41275"/>
                <wp:effectExtent l="0" t="0" r="0" b="0"/>
                <wp:wrapNone/>
                <wp:docPr id="40" name="Rectangle 40"/>
                <wp:cNvGraphicFramePr/>
                <a:graphic xmlns:a="http://schemas.openxmlformats.org/drawingml/2006/main">
                  <a:graphicData uri="http://schemas.microsoft.com/office/word/2010/wordprocessingShape">
                    <wps:wsp>
                      <wps:cNvSpPr/>
                      <wps:spPr>
                        <a:xfrm>
                          <a:off x="5326950" y="3775238"/>
                          <a:ext cx="38100" cy="9525"/>
                        </a:xfrm>
                        <a:prstGeom prst="rect">
                          <a:avLst/>
                        </a:prstGeom>
                        <a:solidFill>
                          <a:srgbClr val="000000"/>
                        </a:solidFill>
                        <a:ln>
                          <a:noFill/>
                        </a:ln>
                      </wps:spPr>
                      <wps:txbx>
                        <w:txbxContent>
                          <w:p w:rsidR="00661FC0" w:rsidRDefault="00661FC0">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2006600</wp:posOffset>
                </wp:positionH>
                <wp:positionV relativeFrom="paragraph">
                  <wp:posOffset>-558799</wp:posOffset>
                </wp:positionV>
                <wp:extent cx="66675" cy="41275"/>
                <wp:effectExtent b="0" l="0" r="0" t="0"/>
                <wp:wrapNone/>
                <wp:docPr id="40"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66675" cy="41275"/>
                        </a:xfrm>
                        <a:prstGeom prst="rect"/>
                        <a:ln/>
                      </pic:spPr>
                    </pic:pic>
                  </a:graphicData>
                </a:graphic>
              </wp:anchor>
            </w:drawing>
          </mc:Fallback>
        </mc:AlternateContent>
      </w:r>
    </w:p>
    <w:p w:rsidR="00661FC0" w:rsidRDefault="009041F4">
      <w:pPr>
        <w:widowControl/>
        <w:spacing w:after="120"/>
        <w:ind w:left="270"/>
        <w:rPr>
          <w:rFonts w:ascii="Cambria" w:eastAsia="Cambria" w:hAnsi="Cambria" w:cs="Cambria"/>
        </w:rPr>
      </w:pPr>
      <w:r>
        <w:rPr>
          <w:rFonts w:ascii="Cambria" w:eastAsia="Cambria" w:hAnsi="Cambria" w:cs="Cambria"/>
        </w:rPr>
        <w:t>According to the 2021 Joint Child Malnutrition Estimates, 45.4 million (6.7 percent</w:t>
      </w:r>
      <w:r>
        <w:rPr>
          <w:rFonts w:ascii="Cambria" w:eastAsia="Cambria" w:hAnsi="Cambria" w:cs="Cambria"/>
        </w:rPr>
        <w:t>) children under five globally are wasted. Of this number, 31.8 million children are MAM, representing 70 percent of all wasted children.</w:t>
      </w:r>
      <w:r>
        <w:rPr>
          <w:rFonts w:ascii="Cambria" w:eastAsia="Cambria" w:hAnsi="Cambria" w:cs="Cambria"/>
          <w:vertAlign w:val="superscript"/>
        </w:rPr>
        <w:footnoteReference w:id="1"/>
      </w:r>
      <w:r>
        <w:rPr>
          <w:rFonts w:ascii="Cambria" w:eastAsia="Cambria" w:hAnsi="Cambria" w:cs="Cambria"/>
        </w:rPr>
        <w:t xml:space="preserve"> Although MAM affects a larger number of children there is much less guidance on its treatment. In 2001, the Community</w:t>
      </w:r>
      <w:r>
        <w:rPr>
          <w:rFonts w:ascii="Cambria" w:eastAsia="Cambria" w:hAnsi="Cambria" w:cs="Cambria"/>
        </w:rPr>
        <w:t>-based Management of Acute Malnutrition (CMAM) approach was developed in an effort to reach more children with acute malnutrition. CMAM programs exist in more than 70 countries globally, making it one of the most common treatment approaches.</w:t>
      </w:r>
      <w:r>
        <w:rPr>
          <w:rFonts w:ascii="Cambria" w:eastAsia="Cambria" w:hAnsi="Cambria" w:cs="Cambria"/>
          <w:vertAlign w:val="superscript"/>
        </w:rPr>
        <w:footnoteReference w:id="2"/>
      </w:r>
      <w:r>
        <w:rPr>
          <w:rFonts w:ascii="Cambria" w:eastAsia="Cambria" w:hAnsi="Cambria" w:cs="Cambria"/>
        </w:rPr>
        <w:t xml:space="preserve"> Treatment of </w:t>
      </w:r>
      <w:r>
        <w:rPr>
          <w:rFonts w:ascii="Cambria" w:eastAsia="Cambria" w:hAnsi="Cambria" w:cs="Cambria"/>
        </w:rPr>
        <w:t>children diagnosed with MAM through targeted supplementary feeding programs (SFP) is one of the approach’s components. Much of the experience treating MAM as part of CMAM has been in emergency settings. Therefore, much of the guidance focuses on the use of</w:t>
      </w:r>
      <w:r>
        <w:rPr>
          <w:rFonts w:ascii="Cambria" w:eastAsia="Cambria" w:hAnsi="Cambria" w:cs="Cambria"/>
        </w:rPr>
        <w:t xml:space="preserve"> supplementary food products such as ready-to-use supplementary food (RUSF) and fortified blended foods (FBF). </w:t>
      </w:r>
    </w:p>
    <w:p w:rsidR="00661FC0" w:rsidRDefault="009041F4">
      <w:pPr>
        <w:widowControl/>
        <w:spacing w:after="120"/>
        <w:ind w:left="270"/>
        <w:rPr>
          <w:rFonts w:ascii="Cambria" w:eastAsia="Cambria" w:hAnsi="Cambria" w:cs="Cambria"/>
        </w:rPr>
      </w:pPr>
      <w:r>
        <w:rPr>
          <w:rFonts w:ascii="Cambria" w:eastAsia="Cambria" w:hAnsi="Cambria" w:cs="Cambria"/>
        </w:rPr>
        <w:t>While there have been improvements in the number of children accessing treatment since the introduction of CMAM and targeted SFP programs suppor</w:t>
      </w:r>
      <w:r>
        <w:rPr>
          <w:rFonts w:ascii="Cambria" w:eastAsia="Cambria" w:hAnsi="Cambria" w:cs="Cambria"/>
        </w:rPr>
        <w:t>ted by WFP and non-governmental organizations, still only one in three severely wasted children in need of treatment receive it.</w:t>
      </w:r>
      <w:r>
        <w:rPr>
          <w:rFonts w:ascii="Cambria" w:eastAsia="Cambria" w:hAnsi="Cambria" w:cs="Cambria"/>
          <w:vertAlign w:val="superscript"/>
        </w:rPr>
        <w:footnoteReference w:id="3"/>
      </w:r>
      <w:r>
        <w:rPr>
          <w:rFonts w:ascii="Cambria" w:eastAsia="Cambria" w:hAnsi="Cambria" w:cs="Cambria"/>
        </w:rPr>
        <w:t xml:space="preserve"> A common challenge driving this lack of access is an insufficient and/or unreliable supply of specialized supplementary food p</w:t>
      </w:r>
      <w:r>
        <w:rPr>
          <w:rFonts w:ascii="Cambria" w:eastAsia="Cambria" w:hAnsi="Cambria" w:cs="Cambria"/>
        </w:rPr>
        <w:t xml:space="preserve">roducts, like RUSF, for children in need of treatment. </w:t>
      </w:r>
    </w:p>
    <w:p w:rsidR="00661FC0" w:rsidRDefault="009041F4">
      <w:pPr>
        <w:widowControl/>
        <w:spacing w:after="120"/>
        <w:ind w:left="270"/>
        <w:rPr>
          <w:rFonts w:ascii="Cambria" w:eastAsia="Cambria" w:hAnsi="Cambria" w:cs="Cambria"/>
        </w:rPr>
      </w:pPr>
      <w:r>
        <w:rPr>
          <w:rFonts w:ascii="Cambria" w:eastAsia="Cambria" w:hAnsi="Cambria" w:cs="Cambria"/>
        </w:rPr>
        <w:lastRenderedPageBreak/>
        <w:t>Practitioners have developed many innovative approaches to treat MAM using locally available foods in the permanent or temporary absence of these products. However, there is a lack of minimum standard</w:t>
      </w:r>
      <w:r>
        <w:rPr>
          <w:rFonts w:ascii="Cambria" w:eastAsia="Cambria" w:hAnsi="Cambria" w:cs="Cambria"/>
        </w:rPr>
        <w:t>s for these approaches and insufficient global guidance on how these approaches should be designed and implemented—and if and how they should be utilized alongside targeted SFP that uses imported or locally produced, pre-packaged supplementary food product</w:t>
      </w:r>
      <w:r>
        <w:rPr>
          <w:rFonts w:ascii="Cambria" w:eastAsia="Cambria" w:hAnsi="Cambria" w:cs="Cambria"/>
        </w:rPr>
        <w:t>s. Costing information on these local approaches is also limited, thereby limiting programmatic decisions about potential scale-up.</w:t>
      </w:r>
    </w:p>
    <w:p w:rsidR="00661FC0" w:rsidRDefault="00661FC0">
      <w:pPr>
        <w:pBdr>
          <w:top w:val="nil"/>
          <w:left w:val="nil"/>
          <w:bottom w:val="nil"/>
          <w:right w:val="nil"/>
          <w:between w:val="nil"/>
        </w:pBdr>
        <w:spacing w:before="11"/>
        <w:rPr>
          <w:rFonts w:ascii="Gill Sans" w:eastAsia="Gill Sans" w:hAnsi="Gill Sans" w:cs="Gill Sans"/>
          <w:color w:val="000000"/>
          <w:sz w:val="27"/>
          <w:szCs w:val="27"/>
        </w:rPr>
      </w:pPr>
    </w:p>
    <w:p w:rsidR="00661FC0" w:rsidRDefault="009041F4">
      <w:pPr>
        <w:pStyle w:val="Heading1"/>
        <w:numPr>
          <w:ilvl w:val="0"/>
          <w:numId w:val="2"/>
        </w:numPr>
        <w:tabs>
          <w:tab w:val="left" w:pos="611"/>
        </w:tabs>
        <w:spacing w:before="0"/>
        <w:ind w:left="610" w:hanging="372"/>
      </w:pPr>
      <w:r>
        <w:rPr>
          <w:color w:val="002E6B"/>
        </w:rPr>
        <w:t>Objectives</w:t>
      </w:r>
    </w:p>
    <w:p w:rsidR="00661FC0" w:rsidRDefault="009041F4">
      <w:pPr>
        <w:widowControl/>
        <w:spacing w:after="120"/>
        <w:ind w:left="270"/>
        <w:rPr>
          <w:rFonts w:ascii="Cambria" w:eastAsia="Cambria" w:hAnsi="Cambria" w:cs="Cambria"/>
        </w:rPr>
      </w:pPr>
      <w:r>
        <w:rPr>
          <w:rFonts w:ascii="Cambria" w:eastAsia="Cambria" w:hAnsi="Cambria" w:cs="Cambria"/>
        </w:rPr>
        <w:t>Practitioners and donors need to better understand the variety of local food-based approaches used across emergency and development settings, their appropriateness for treatment of MAM, and contextual considerations impacting success. In an effort to begin</w:t>
      </w:r>
      <w:r>
        <w:rPr>
          <w:rFonts w:ascii="Cambria" w:eastAsia="Cambria" w:hAnsi="Cambria" w:cs="Cambria"/>
        </w:rPr>
        <w:t xml:space="preserve"> to document and generate evidence for these approaches, USAID Advancing Nutrition will be conducting case studies on approaches being implemented in Nigeria, Senegal, and Uganda. Specifically in Nigeria we will document the Tom Brown approach implemented </w:t>
      </w:r>
      <w:r>
        <w:rPr>
          <w:rFonts w:ascii="Cambria" w:eastAsia="Cambria" w:hAnsi="Cambria" w:cs="Cambria"/>
        </w:rPr>
        <w:t>by Catholic Relief Services (CRS), Save the Children, and Premiere Urgence International (PUI), and the Porridge Mums approach implemented by Action Against Hunger (AAH).</w:t>
      </w:r>
    </w:p>
    <w:p w:rsidR="00661FC0" w:rsidRDefault="009041F4">
      <w:pPr>
        <w:widowControl/>
        <w:spacing w:after="120"/>
        <w:ind w:left="270"/>
        <w:rPr>
          <w:rFonts w:ascii="Cambria" w:eastAsia="Cambria" w:hAnsi="Cambria" w:cs="Cambria"/>
        </w:rPr>
      </w:pPr>
      <w:r>
        <w:rPr>
          <w:rFonts w:ascii="Cambria" w:eastAsia="Cambria" w:hAnsi="Cambria" w:cs="Cambria"/>
        </w:rPr>
        <w:t>The objective of these case studies is to document how local food-based approaches to</w:t>
      </w:r>
      <w:r>
        <w:rPr>
          <w:rFonts w:ascii="Cambria" w:eastAsia="Cambria" w:hAnsi="Cambria" w:cs="Cambria"/>
        </w:rPr>
        <w:t xml:space="preserve"> treating MAM are implemented in different contexts and understand the results of those efforts to inform the eventual development of programmatic guidance to ensure appropriate, high quality treatment for children in these alternate treatment programs. To</w:t>
      </w:r>
      <w:r>
        <w:rPr>
          <w:rFonts w:ascii="Cambria" w:eastAsia="Cambria" w:hAnsi="Cambria" w:cs="Cambria"/>
        </w:rPr>
        <w:t xml:space="preserve"> accompany this work, we will also undertake a cost analysis of each of the selected approaches. </w:t>
      </w:r>
    </w:p>
    <w:p w:rsidR="00661FC0" w:rsidRDefault="00661FC0">
      <w:pPr>
        <w:widowControl/>
        <w:spacing w:after="120"/>
        <w:ind w:left="270"/>
      </w:pPr>
    </w:p>
    <w:p w:rsidR="00661FC0" w:rsidRDefault="009041F4">
      <w:pPr>
        <w:pStyle w:val="Heading1"/>
        <w:numPr>
          <w:ilvl w:val="0"/>
          <w:numId w:val="2"/>
        </w:numPr>
        <w:tabs>
          <w:tab w:val="left" w:pos="592"/>
        </w:tabs>
        <w:ind w:left="591" w:hanging="353"/>
      </w:pPr>
      <w:r>
        <w:rPr>
          <w:color w:val="002E6B"/>
        </w:rPr>
        <w:t>Activities</w:t>
      </w:r>
    </w:p>
    <w:p w:rsidR="00661FC0" w:rsidRDefault="00661FC0">
      <w:pPr>
        <w:pBdr>
          <w:top w:val="nil"/>
          <w:left w:val="nil"/>
          <w:bottom w:val="nil"/>
          <w:right w:val="nil"/>
          <w:between w:val="nil"/>
        </w:pBdr>
        <w:spacing w:before="7"/>
        <w:rPr>
          <w:rFonts w:ascii="Cambria" w:eastAsia="Cambria" w:hAnsi="Cambria" w:cs="Cambria"/>
          <w:b/>
          <w:color w:val="000000"/>
          <w:sz w:val="26"/>
          <w:szCs w:val="26"/>
        </w:rPr>
      </w:pPr>
    </w:p>
    <w:p w:rsidR="00661FC0" w:rsidRDefault="009041F4">
      <w:pPr>
        <w:pBdr>
          <w:top w:val="nil"/>
          <w:left w:val="nil"/>
          <w:bottom w:val="nil"/>
          <w:right w:val="nil"/>
          <w:between w:val="nil"/>
        </w:pBdr>
        <w:spacing w:line="283" w:lineRule="auto"/>
        <w:ind w:left="239" w:right="462"/>
        <w:rPr>
          <w:rFonts w:ascii="Cambria" w:eastAsia="Cambria" w:hAnsi="Cambria" w:cs="Cambria"/>
          <w:color w:val="000000"/>
          <w:sz w:val="34"/>
          <w:szCs w:val="34"/>
        </w:rPr>
      </w:pPr>
      <w:r>
        <w:rPr>
          <w:rFonts w:ascii="Cambria" w:eastAsia="Cambria" w:hAnsi="Cambria" w:cs="Cambria"/>
          <w:color w:val="000000"/>
        </w:rPr>
        <w:t xml:space="preserve">The consultant will lead the following work, </w:t>
      </w:r>
      <w:r>
        <w:rPr>
          <w:rFonts w:ascii="Cambria" w:eastAsia="Cambria" w:hAnsi="Cambria" w:cs="Cambria"/>
        </w:rPr>
        <w:t>in coordination</w:t>
      </w:r>
      <w:r>
        <w:rPr>
          <w:rFonts w:ascii="Cambria" w:eastAsia="Cambria" w:hAnsi="Cambria" w:cs="Cambria"/>
          <w:color w:val="000000"/>
        </w:rPr>
        <w:t xml:space="preserve"> with </w:t>
      </w:r>
      <w:r>
        <w:rPr>
          <w:rFonts w:ascii="Cambria" w:eastAsia="Cambria" w:hAnsi="Cambria" w:cs="Cambria"/>
        </w:rPr>
        <w:t xml:space="preserve">the USAID Advancing Nutrition Emergency Nutrition </w:t>
      </w:r>
      <w:r>
        <w:rPr>
          <w:rFonts w:ascii="Cambria" w:eastAsia="Cambria" w:hAnsi="Cambria" w:cs="Cambria"/>
          <w:color w:val="000000"/>
        </w:rPr>
        <w:t>Advisor</w:t>
      </w:r>
      <w:r>
        <w:rPr>
          <w:rFonts w:ascii="Cambria" w:eastAsia="Cambria" w:hAnsi="Cambria" w:cs="Cambria"/>
        </w:rPr>
        <w:t xml:space="preserve"> and Activity Manager:</w:t>
      </w:r>
    </w:p>
    <w:p w:rsidR="00661FC0" w:rsidRDefault="009041F4">
      <w:pPr>
        <w:numPr>
          <w:ilvl w:val="1"/>
          <w:numId w:val="2"/>
        </w:numPr>
        <w:pBdr>
          <w:top w:val="nil"/>
          <w:left w:val="nil"/>
          <w:bottom w:val="nil"/>
          <w:right w:val="nil"/>
          <w:between w:val="nil"/>
        </w:pBdr>
        <w:tabs>
          <w:tab w:val="left" w:pos="959"/>
          <w:tab w:val="left" w:pos="960"/>
        </w:tabs>
        <w:spacing w:line="295" w:lineRule="auto"/>
        <w:ind w:left="959" w:right="241"/>
        <w:rPr>
          <w:rFonts w:ascii="Cambria" w:eastAsia="Cambria" w:hAnsi="Cambria" w:cs="Cambria"/>
        </w:rPr>
      </w:pPr>
      <w:r>
        <w:rPr>
          <w:rFonts w:ascii="Cambria" w:eastAsia="Cambria" w:hAnsi="Cambria" w:cs="Cambria"/>
        </w:rPr>
        <w:t xml:space="preserve">Advise the USAID Advancing Nutrition team and USAID counterparts on the appropriate design to cost the identified MAM treatment approaches. Specifically, we would like to know if a cost effectiveness analysis will be feasible, based on available data and </w:t>
      </w:r>
      <w:r>
        <w:rPr>
          <w:rFonts w:ascii="Cambria" w:eastAsia="Cambria" w:hAnsi="Cambria" w:cs="Cambria"/>
        </w:rPr>
        <w:t>within the available timeline.</w:t>
      </w:r>
    </w:p>
    <w:p w:rsidR="00661FC0" w:rsidRDefault="009041F4">
      <w:pPr>
        <w:numPr>
          <w:ilvl w:val="1"/>
          <w:numId w:val="2"/>
        </w:numPr>
        <w:pBdr>
          <w:top w:val="nil"/>
          <w:left w:val="nil"/>
          <w:bottom w:val="nil"/>
          <w:right w:val="nil"/>
          <w:between w:val="nil"/>
        </w:pBdr>
        <w:tabs>
          <w:tab w:val="left" w:pos="959"/>
          <w:tab w:val="left" w:pos="960"/>
        </w:tabs>
        <w:spacing w:line="295" w:lineRule="auto"/>
        <w:ind w:left="959" w:right="241"/>
        <w:rPr>
          <w:rFonts w:ascii="Cambria" w:eastAsia="Cambria" w:hAnsi="Cambria" w:cs="Cambria"/>
        </w:rPr>
      </w:pPr>
      <w:r>
        <w:rPr>
          <w:rFonts w:ascii="Cambria" w:eastAsia="Cambria" w:hAnsi="Cambria" w:cs="Cambria"/>
        </w:rPr>
        <w:t xml:space="preserve">Design the costing model for the analysis and data collection tools and virtually train local consultants on the necessary data collection. Due to the novelty of the approaches to be costed, we anticipate that the consultant </w:t>
      </w:r>
      <w:r>
        <w:rPr>
          <w:rFonts w:ascii="Cambria" w:eastAsia="Cambria" w:hAnsi="Cambria" w:cs="Cambria"/>
        </w:rPr>
        <w:t>will need to design a unique costing model for this work, drawing from existing models (e.g. CMAM costing tool) as appropriate.</w:t>
      </w:r>
    </w:p>
    <w:p w:rsidR="00661FC0" w:rsidRDefault="009041F4">
      <w:pPr>
        <w:numPr>
          <w:ilvl w:val="1"/>
          <w:numId w:val="2"/>
        </w:numPr>
        <w:pBdr>
          <w:top w:val="nil"/>
          <w:left w:val="nil"/>
          <w:bottom w:val="nil"/>
          <w:right w:val="nil"/>
          <w:between w:val="nil"/>
        </w:pBdr>
        <w:tabs>
          <w:tab w:val="left" w:pos="959"/>
          <w:tab w:val="left" w:pos="960"/>
        </w:tabs>
        <w:spacing w:line="295" w:lineRule="auto"/>
        <w:ind w:left="959" w:right="241"/>
        <w:rPr>
          <w:rFonts w:ascii="Cambria" w:eastAsia="Cambria" w:hAnsi="Cambria" w:cs="Cambria"/>
        </w:rPr>
      </w:pPr>
      <w:r>
        <w:rPr>
          <w:rFonts w:ascii="Cambria" w:eastAsia="Cambria" w:hAnsi="Cambria" w:cs="Cambria"/>
        </w:rPr>
        <w:t>Conduct the cost analysis, including a cost-comparison across approaches, as feasible and appropriate.</w:t>
      </w:r>
    </w:p>
    <w:p w:rsidR="00661FC0" w:rsidRDefault="009041F4">
      <w:pPr>
        <w:numPr>
          <w:ilvl w:val="1"/>
          <w:numId w:val="2"/>
        </w:numPr>
        <w:pBdr>
          <w:top w:val="nil"/>
          <w:left w:val="nil"/>
          <w:bottom w:val="nil"/>
          <w:right w:val="nil"/>
          <w:between w:val="nil"/>
        </w:pBdr>
        <w:tabs>
          <w:tab w:val="left" w:pos="959"/>
          <w:tab w:val="left" w:pos="960"/>
        </w:tabs>
        <w:spacing w:line="295" w:lineRule="auto"/>
        <w:ind w:left="959" w:right="241"/>
        <w:rPr>
          <w:rFonts w:ascii="Cambria" w:eastAsia="Cambria" w:hAnsi="Cambria" w:cs="Cambria"/>
        </w:rPr>
      </w:pPr>
      <w:r>
        <w:rPr>
          <w:rFonts w:ascii="Cambria" w:eastAsia="Cambria" w:hAnsi="Cambria" w:cs="Cambria"/>
        </w:rPr>
        <w:t>Complete a costing report</w:t>
      </w:r>
      <w:r>
        <w:rPr>
          <w:rFonts w:ascii="Cambria" w:eastAsia="Cambria" w:hAnsi="Cambria" w:cs="Cambria"/>
        </w:rPr>
        <w:t xml:space="preserve"> that details the methodology used (to enable replication should additional approaches be costed in the future), results, and interpretation of the results to inform programming and policy decisions.</w:t>
      </w:r>
    </w:p>
    <w:p w:rsidR="00661FC0" w:rsidRDefault="009041F4">
      <w:pPr>
        <w:numPr>
          <w:ilvl w:val="1"/>
          <w:numId w:val="2"/>
        </w:numPr>
        <w:pBdr>
          <w:top w:val="nil"/>
          <w:left w:val="nil"/>
          <w:bottom w:val="nil"/>
          <w:right w:val="nil"/>
          <w:between w:val="nil"/>
        </w:pBdr>
        <w:tabs>
          <w:tab w:val="left" w:pos="959"/>
          <w:tab w:val="left" w:pos="960"/>
        </w:tabs>
        <w:spacing w:line="295" w:lineRule="auto"/>
        <w:ind w:left="959" w:right="241"/>
        <w:rPr>
          <w:rFonts w:ascii="Cambria" w:eastAsia="Cambria" w:hAnsi="Cambria" w:cs="Cambria"/>
        </w:rPr>
      </w:pPr>
      <w:r>
        <w:rPr>
          <w:rFonts w:ascii="Cambria" w:eastAsia="Cambria" w:hAnsi="Cambria" w:cs="Cambria"/>
        </w:rPr>
        <w:t>Contribute costing content to the case study report. The</w:t>
      </w:r>
      <w:r>
        <w:rPr>
          <w:rFonts w:ascii="Cambria" w:eastAsia="Cambria" w:hAnsi="Cambria" w:cs="Cambria"/>
        </w:rPr>
        <w:t xml:space="preserve"> writing of this report will be led by the USAID Advancing Nutrition team but will feature costing highlights.</w:t>
      </w:r>
    </w:p>
    <w:p w:rsidR="00661FC0" w:rsidRDefault="00661FC0">
      <w:pPr>
        <w:pBdr>
          <w:top w:val="nil"/>
          <w:left w:val="nil"/>
          <w:bottom w:val="nil"/>
          <w:right w:val="nil"/>
          <w:between w:val="nil"/>
        </w:pBdr>
        <w:tabs>
          <w:tab w:val="left" w:pos="959"/>
          <w:tab w:val="left" w:pos="960"/>
        </w:tabs>
        <w:spacing w:line="290" w:lineRule="auto"/>
        <w:ind w:left="960" w:right="625"/>
      </w:pPr>
    </w:p>
    <w:p w:rsidR="00661FC0" w:rsidRDefault="009041F4">
      <w:pPr>
        <w:pStyle w:val="Heading1"/>
        <w:numPr>
          <w:ilvl w:val="0"/>
          <w:numId w:val="2"/>
        </w:numPr>
        <w:tabs>
          <w:tab w:val="left" w:pos="618"/>
        </w:tabs>
        <w:spacing w:before="0"/>
        <w:ind w:left="617" w:hanging="379"/>
      </w:pPr>
      <w:r>
        <w:rPr>
          <w:color w:val="002E6B"/>
        </w:rPr>
        <w:lastRenderedPageBreak/>
        <w:t>Deliverables and Schedule</w:t>
      </w:r>
    </w:p>
    <w:p w:rsidR="00661FC0" w:rsidRDefault="00661FC0">
      <w:pPr>
        <w:pBdr>
          <w:top w:val="nil"/>
          <w:left w:val="nil"/>
          <w:bottom w:val="nil"/>
          <w:right w:val="nil"/>
          <w:between w:val="nil"/>
        </w:pBdr>
        <w:spacing w:before="7"/>
        <w:rPr>
          <w:rFonts w:ascii="Cambria" w:eastAsia="Cambria" w:hAnsi="Cambria" w:cs="Cambria"/>
          <w:b/>
          <w:color w:val="000000"/>
        </w:rPr>
      </w:pPr>
    </w:p>
    <w:p w:rsidR="00661FC0" w:rsidRDefault="009041F4">
      <w:pPr>
        <w:pStyle w:val="Heading2"/>
        <w:spacing w:line="242" w:lineRule="auto"/>
        <w:ind w:firstLine="239"/>
        <w:rPr>
          <w:sz w:val="22"/>
          <w:szCs w:val="22"/>
        </w:rPr>
      </w:pPr>
      <w:r>
        <w:rPr>
          <w:sz w:val="22"/>
          <w:szCs w:val="22"/>
        </w:rPr>
        <w:t>The Contractor is responsible for the timely submission of the following deliverables, as part of the SOW:</w:t>
      </w:r>
    </w:p>
    <w:p w:rsidR="00661FC0" w:rsidRDefault="00661FC0">
      <w:pPr>
        <w:pBdr>
          <w:top w:val="nil"/>
          <w:left w:val="nil"/>
          <w:bottom w:val="nil"/>
          <w:right w:val="nil"/>
          <w:between w:val="nil"/>
        </w:pBdr>
        <w:rPr>
          <w:rFonts w:ascii="Cambria" w:eastAsia="Cambria" w:hAnsi="Cambria" w:cs="Cambria"/>
          <w:b/>
          <w:i/>
          <w:color w:val="000000"/>
          <w:sz w:val="20"/>
          <w:szCs w:val="20"/>
        </w:rPr>
      </w:pPr>
    </w:p>
    <w:p w:rsidR="00661FC0" w:rsidRDefault="00661FC0">
      <w:pPr>
        <w:pBdr>
          <w:top w:val="nil"/>
          <w:left w:val="nil"/>
          <w:bottom w:val="nil"/>
          <w:right w:val="nil"/>
          <w:between w:val="nil"/>
        </w:pBdr>
        <w:spacing w:before="6"/>
        <w:rPr>
          <w:rFonts w:ascii="Cambria" w:eastAsia="Cambria" w:hAnsi="Cambria" w:cs="Cambria"/>
          <w:b/>
          <w:i/>
          <w:color w:val="000000"/>
          <w:sz w:val="26"/>
          <w:szCs w:val="26"/>
        </w:rPr>
      </w:pPr>
    </w:p>
    <w:tbl>
      <w:tblPr>
        <w:tblStyle w:val="a2"/>
        <w:tblW w:w="9360"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20"/>
        <w:gridCol w:w="2160"/>
        <w:gridCol w:w="3060"/>
        <w:gridCol w:w="1530"/>
        <w:gridCol w:w="1890"/>
      </w:tblGrid>
      <w:tr w:rsidR="00661FC0">
        <w:trPr>
          <w:trHeight w:val="539"/>
        </w:trPr>
        <w:tc>
          <w:tcPr>
            <w:tcW w:w="720" w:type="dxa"/>
          </w:tcPr>
          <w:p w:rsidR="00661FC0" w:rsidRDefault="009041F4">
            <w:pPr>
              <w:pBdr>
                <w:top w:val="nil"/>
                <w:left w:val="nil"/>
                <w:bottom w:val="nil"/>
                <w:right w:val="nil"/>
                <w:between w:val="nil"/>
              </w:pBdr>
              <w:spacing w:line="237" w:lineRule="auto"/>
              <w:ind w:left="187" w:right="154" w:hanging="30"/>
              <w:rPr>
                <w:rFonts w:ascii="Cambria" w:eastAsia="Cambria" w:hAnsi="Cambria" w:cs="Cambria"/>
                <w:b/>
                <w:i/>
                <w:color w:val="000000"/>
              </w:rPr>
            </w:pPr>
            <w:r>
              <w:rPr>
                <w:rFonts w:ascii="Cambria" w:eastAsia="Cambria" w:hAnsi="Cambria" w:cs="Cambria"/>
                <w:b/>
                <w:i/>
                <w:color w:val="000000"/>
              </w:rPr>
              <w:t>Del. No.</w:t>
            </w:r>
          </w:p>
        </w:tc>
        <w:tc>
          <w:tcPr>
            <w:tcW w:w="2160" w:type="dxa"/>
          </w:tcPr>
          <w:p w:rsidR="00661FC0" w:rsidRDefault="009041F4">
            <w:pPr>
              <w:pBdr>
                <w:top w:val="nil"/>
                <w:left w:val="nil"/>
                <w:bottom w:val="nil"/>
                <w:right w:val="nil"/>
                <w:between w:val="nil"/>
              </w:pBdr>
              <w:spacing w:before="121"/>
              <w:ind w:left="187"/>
              <w:rPr>
                <w:rFonts w:ascii="Cambria" w:eastAsia="Cambria" w:hAnsi="Cambria" w:cs="Cambria"/>
                <w:b/>
                <w:i/>
                <w:color w:val="000000"/>
              </w:rPr>
            </w:pPr>
            <w:r>
              <w:rPr>
                <w:rFonts w:ascii="Cambria" w:eastAsia="Cambria" w:hAnsi="Cambria" w:cs="Cambria"/>
                <w:b/>
                <w:i/>
                <w:color w:val="000000"/>
              </w:rPr>
              <w:t>Deliverable Name</w:t>
            </w:r>
          </w:p>
        </w:tc>
        <w:tc>
          <w:tcPr>
            <w:tcW w:w="3060" w:type="dxa"/>
          </w:tcPr>
          <w:p w:rsidR="00661FC0" w:rsidRDefault="009041F4">
            <w:pPr>
              <w:pBdr>
                <w:top w:val="nil"/>
                <w:left w:val="nil"/>
                <w:bottom w:val="nil"/>
                <w:right w:val="nil"/>
                <w:between w:val="nil"/>
              </w:pBdr>
              <w:spacing w:before="121"/>
              <w:ind w:left="352"/>
              <w:rPr>
                <w:rFonts w:ascii="Cambria" w:eastAsia="Cambria" w:hAnsi="Cambria" w:cs="Cambria"/>
                <w:b/>
                <w:i/>
                <w:color w:val="000000"/>
              </w:rPr>
            </w:pPr>
            <w:r>
              <w:rPr>
                <w:rFonts w:ascii="Cambria" w:eastAsia="Cambria" w:hAnsi="Cambria" w:cs="Cambria"/>
                <w:b/>
                <w:i/>
                <w:color w:val="000000"/>
              </w:rPr>
              <w:t>Deliverable Description</w:t>
            </w:r>
          </w:p>
        </w:tc>
        <w:tc>
          <w:tcPr>
            <w:tcW w:w="1530" w:type="dxa"/>
          </w:tcPr>
          <w:p w:rsidR="00661FC0" w:rsidRDefault="009041F4">
            <w:pPr>
              <w:pBdr>
                <w:top w:val="nil"/>
                <w:left w:val="nil"/>
                <w:bottom w:val="nil"/>
                <w:right w:val="nil"/>
                <w:between w:val="nil"/>
              </w:pBdr>
              <w:spacing w:before="121"/>
              <w:ind w:left="307"/>
              <w:rPr>
                <w:rFonts w:ascii="Cambria" w:eastAsia="Cambria" w:hAnsi="Cambria" w:cs="Cambria"/>
                <w:b/>
                <w:i/>
                <w:color w:val="000000"/>
              </w:rPr>
            </w:pPr>
            <w:r>
              <w:rPr>
                <w:rFonts w:ascii="Cambria" w:eastAsia="Cambria" w:hAnsi="Cambria" w:cs="Cambria"/>
                <w:b/>
                <w:i/>
                <w:color w:val="000000"/>
              </w:rPr>
              <w:t>Due Date</w:t>
            </w:r>
          </w:p>
        </w:tc>
        <w:tc>
          <w:tcPr>
            <w:tcW w:w="1890" w:type="dxa"/>
          </w:tcPr>
          <w:p w:rsidR="00661FC0" w:rsidRDefault="009041F4">
            <w:pPr>
              <w:pBdr>
                <w:top w:val="nil"/>
                <w:left w:val="nil"/>
                <w:bottom w:val="nil"/>
                <w:right w:val="nil"/>
                <w:between w:val="nil"/>
              </w:pBdr>
              <w:spacing w:line="237" w:lineRule="auto"/>
              <w:ind w:left="217" w:right="137" w:hanging="90"/>
              <w:rPr>
                <w:rFonts w:ascii="Cambria" w:eastAsia="Cambria" w:hAnsi="Cambria" w:cs="Cambria"/>
                <w:b/>
                <w:i/>
                <w:color w:val="000000"/>
              </w:rPr>
            </w:pPr>
            <w:r>
              <w:rPr>
                <w:rFonts w:ascii="Cambria" w:eastAsia="Cambria" w:hAnsi="Cambria" w:cs="Cambria"/>
                <w:b/>
                <w:i/>
                <w:color w:val="000000"/>
              </w:rPr>
              <w:t>LOE (Number of working days)</w:t>
            </w:r>
          </w:p>
        </w:tc>
      </w:tr>
      <w:tr w:rsidR="00661FC0">
        <w:trPr>
          <w:trHeight w:val="1335"/>
        </w:trPr>
        <w:tc>
          <w:tcPr>
            <w:tcW w:w="720" w:type="dxa"/>
          </w:tcPr>
          <w:p w:rsidR="00661FC0" w:rsidRDefault="009041F4">
            <w:pPr>
              <w:pBdr>
                <w:top w:val="nil"/>
                <w:left w:val="nil"/>
                <w:bottom w:val="nil"/>
                <w:right w:val="nil"/>
                <w:between w:val="nil"/>
              </w:pBdr>
              <w:spacing w:before="125" w:line="285" w:lineRule="auto"/>
              <w:ind w:left="97" w:right="106"/>
              <w:rPr>
                <w:rFonts w:ascii="Cambria" w:eastAsia="Cambria" w:hAnsi="Cambria" w:cs="Cambria"/>
              </w:rPr>
            </w:pPr>
            <w:r>
              <w:rPr>
                <w:rFonts w:ascii="Cambria" w:eastAsia="Cambria" w:hAnsi="Cambria" w:cs="Cambria"/>
              </w:rPr>
              <w:t>1</w:t>
            </w:r>
          </w:p>
        </w:tc>
        <w:tc>
          <w:tcPr>
            <w:tcW w:w="2160" w:type="dxa"/>
          </w:tcPr>
          <w:p w:rsidR="00661FC0" w:rsidRDefault="009041F4">
            <w:pPr>
              <w:pBdr>
                <w:top w:val="nil"/>
                <w:left w:val="nil"/>
                <w:bottom w:val="nil"/>
                <w:right w:val="nil"/>
                <w:between w:val="nil"/>
              </w:pBdr>
              <w:spacing w:before="125" w:line="285" w:lineRule="auto"/>
              <w:ind w:left="97" w:right="236"/>
              <w:rPr>
                <w:rFonts w:ascii="Cambria" w:eastAsia="Cambria" w:hAnsi="Cambria" w:cs="Cambria"/>
              </w:rPr>
            </w:pPr>
            <w:r>
              <w:rPr>
                <w:rFonts w:ascii="Cambria" w:eastAsia="Cambria" w:hAnsi="Cambria" w:cs="Cambria"/>
              </w:rPr>
              <w:t>Notes on feasibility of cost analysis options (cost-efficiency and cost-effectiveness)</w:t>
            </w:r>
          </w:p>
        </w:tc>
        <w:tc>
          <w:tcPr>
            <w:tcW w:w="3060" w:type="dxa"/>
          </w:tcPr>
          <w:p w:rsidR="00661FC0" w:rsidRDefault="009041F4">
            <w:pPr>
              <w:pBdr>
                <w:top w:val="nil"/>
                <w:left w:val="nil"/>
                <w:bottom w:val="nil"/>
                <w:right w:val="nil"/>
                <w:between w:val="nil"/>
              </w:pBdr>
              <w:spacing w:before="125" w:line="285" w:lineRule="auto"/>
              <w:ind w:left="97" w:right="236"/>
              <w:rPr>
                <w:rFonts w:ascii="Cambria" w:eastAsia="Cambria" w:hAnsi="Cambria" w:cs="Cambria"/>
              </w:rPr>
            </w:pPr>
            <w:r>
              <w:rPr>
                <w:rFonts w:ascii="Cambria" w:eastAsia="Cambria" w:hAnsi="Cambria" w:cs="Cambria"/>
              </w:rPr>
              <w:t>Based on an initial review of available data from the selected approaches, the consultant will advise on what type cost analysis is feasible.</w:t>
            </w:r>
          </w:p>
        </w:tc>
        <w:tc>
          <w:tcPr>
            <w:tcW w:w="1530" w:type="dxa"/>
          </w:tcPr>
          <w:p w:rsidR="00661FC0" w:rsidRDefault="004A4C5B">
            <w:pPr>
              <w:pBdr>
                <w:top w:val="nil"/>
                <w:left w:val="nil"/>
                <w:bottom w:val="nil"/>
                <w:right w:val="nil"/>
                <w:between w:val="nil"/>
              </w:pBdr>
              <w:spacing w:before="125" w:line="285" w:lineRule="auto"/>
              <w:ind w:left="97" w:right="236"/>
              <w:rPr>
                <w:rFonts w:ascii="Cambria" w:eastAsia="Cambria" w:hAnsi="Cambria" w:cs="Cambria"/>
              </w:rPr>
            </w:pPr>
            <w:r>
              <w:rPr>
                <w:rFonts w:ascii="Cambria" w:eastAsia="Cambria" w:hAnsi="Cambria" w:cs="Cambria"/>
              </w:rPr>
              <w:t>November 15</w:t>
            </w:r>
            <w:r w:rsidR="009041F4">
              <w:rPr>
                <w:rFonts w:ascii="Cambria" w:eastAsia="Cambria" w:hAnsi="Cambria" w:cs="Cambria"/>
              </w:rPr>
              <w:t>, 2022</w:t>
            </w:r>
          </w:p>
        </w:tc>
        <w:tc>
          <w:tcPr>
            <w:tcW w:w="1890" w:type="dxa"/>
          </w:tcPr>
          <w:p w:rsidR="00661FC0" w:rsidRDefault="009041F4">
            <w:pPr>
              <w:pBdr>
                <w:top w:val="nil"/>
                <w:left w:val="nil"/>
                <w:bottom w:val="nil"/>
                <w:right w:val="nil"/>
                <w:between w:val="nil"/>
              </w:pBdr>
              <w:spacing w:before="125" w:line="285" w:lineRule="auto"/>
              <w:ind w:left="97" w:right="236"/>
              <w:rPr>
                <w:rFonts w:ascii="Cambria" w:eastAsia="Cambria" w:hAnsi="Cambria" w:cs="Cambria"/>
              </w:rPr>
            </w:pPr>
            <w:r>
              <w:rPr>
                <w:rFonts w:ascii="Cambria" w:eastAsia="Cambria" w:hAnsi="Cambria" w:cs="Cambria"/>
              </w:rPr>
              <w:t>10</w:t>
            </w:r>
          </w:p>
        </w:tc>
      </w:tr>
      <w:tr w:rsidR="00661FC0">
        <w:trPr>
          <w:trHeight w:val="990"/>
        </w:trPr>
        <w:tc>
          <w:tcPr>
            <w:tcW w:w="720" w:type="dxa"/>
          </w:tcPr>
          <w:p w:rsidR="00661FC0" w:rsidRDefault="009041F4">
            <w:pPr>
              <w:pBdr>
                <w:top w:val="nil"/>
                <w:left w:val="nil"/>
                <w:bottom w:val="nil"/>
                <w:right w:val="nil"/>
                <w:between w:val="nil"/>
              </w:pBdr>
              <w:spacing w:before="125" w:line="285" w:lineRule="auto"/>
              <w:ind w:left="97" w:right="106"/>
              <w:rPr>
                <w:rFonts w:ascii="Cambria" w:eastAsia="Cambria" w:hAnsi="Cambria" w:cs="Cambria"/>
              </w:rPr>
            </w:pPr>
            <w:r>
              <w:rPr>
                <w:rFonts w:ascii="Cambria" w:eastAsia="Cambria" w:hAnsi="Cambria" w:cs="Cambria"/>
              </w:rPr>
              <w:t>2</w:t>
            </w:r>
          </w:p>
        </w:tc>
        <w:tc>
          <w:tcPr>
            <w:tcW w:w="2160" w:type="dxa"/>
          </w:tcPr>
          <w:p w:rsidR="00661FC0" w:rsidRDefault="009041F4">
            <w:pPr>
              <w:pBdr>
                <w:top w:val="nil"/>
                <w:left w:val="nil"/>
                <w:bottom w:val="nil"/>
                <w:right w:val="nil"/>
                <w:between w:val="nil"/>
              </w:pBdr>
              <w:spacing w:before="125" w:line="285" w:lineRule="auto"/>
              <w:ind w:left="97" w:right="236"/>
              <w:rPr>
                <w:rFonts w:ascii="Cambria" w:eastAsia="Cambria" w:hAnsi="Cambria" w:cs="Cambria"/>
              </w:rPr>
            </w:pPr>
            <w:r>
              <w:rPr>
                <w:rFonts w:ascii="Cambria" w:eastAsia="Cambria" w:hAnsi="Cambria" w:cs="Cambria"/>
              </w:rPr>
              <w:t>Costing model,  tools, and protocol addendum</w:t>
            </w:r>
          </w:p>
        </w:tc>
        <w:tc>
          <w:tcPr>
            <w:tcW w:w="3060" w:type="dxa"/>
          </w:tcPr>
          <w:p w:rsidR="00661FC0" w:rsidRDefault="009041F4" w:rsidP="004A4C5B">
            <w:pPr>
              <w:pBdr>
                <w:top w:val="nil"/>
                <w:left w:val="nil"/>
                <w:bottom w:val="nil"/>
                <w:right w:val="nil"/>
                <w:between w:val="nil"/>
              </w:pBdr>
              <w:spacing w:before="125" w:line="285" w:lineRule="auto"/>
              <w:ind w:left="97" w:right="236"/>
              <w:rPr>
                <w:rFonts w:ascii="Cambria" w:eastAsia="Cambria" w:hAnsi="Cambria" w:cs="Cambria"/>
              </w:rPr>
            </w:pPr>
            <w:r>
              <w:rPr>
                <w:rFonts w:ascii="Cambria" w:eastAsia="Cambria" w:hAnsi="Cambria" w:cs="Cambria"/>
              </w:rPr>
              <w:t xml:space="preserve">The consultant will develop the </w:t>
            </w:r>
            <w:r w:rsidR="004A4C5B">
              <w:rPr>
                <w:rFonts w:ascii="Cambria" w:eastAsia="Cambria" w:hAnsi="Cambria" w:cs="Cambria"/>
              </w:rPr>
              <w:t xml:space="preserve">costing model and tools. This includes a summary of the costing model methodology, </w:t>
            </w:r>
            <w:r>
              <w:rPr>
                <w:rFonts w:ascii="Cambria" w:eastAsia="Cambria" w:hAnsi="Cambria" w:cs="Cambria"/>
              </w:rPr>
              <w:t>submitted in a format that can be used as an addendum to the MAM case study protocol (which will be developed by the USAID Advancing Nutrition team).</w:t>
            </w:r>
            <w:bookmarkStart w:id="0" w:name="_GoBack"/>
            <w:bookmarkEnd w:id="0"/>
          </w:p>
        </w:tc>
        <w:tc>
          <w:tcPr>
            <w:tcW w:w="1530" w:type="dxa"/>
          </w:tcPr>
          <w:p w:rsidR="00661FC0" w:rsidRDefault="004A4C5B">
            <w:pPr>
              <w:pBdr>
                <w:top w:val="nil"/>
                <w:left w:val="nil"/>
                <w:bottom w:val="nil"/>
                <w:right w:val="nil"/>
                <w:between w:val="nil"/>
              </w:pBdr>
              <w:spacing w:before="125" w:line="285" w:lineRule="auto"/>
              <w:ind w:left="97" w:right="236"/>
              <w:rPr>
                <w:rFonts w:ascii="Cambria" w:eastAsia="Cambria" w:hAnsi="Cambria" w:cs="Cambria"/>
              </w:rPr>
            </w:pPr>
            <w:r>
              <w:rPr>
                <w:rFonts w:ascii="Cambria" w:eastAsia="Cambria" w:hAnsi="Cambria" w:cs="Cambria"/>
              </w:rPr>
              <w:t>December 15</w:t>
            </w:r>
            <w:r w:rsidR="009041F4">
              <w:rPr>
                <w:rFonts w:ascii="Cambria" w:eastAsia="Cambria" w:hAnsi="Cambria" w:cs="Cambria"/>
              </w:rPr>
              <w:t>, 2022</w:t>
            </w:r>
          </w:p>
        </w:tc>
        <w:tc>
          <w:tcPr>
            <w:tcW w:w="1890" w:type="dxa"/>
          </w:tcPr>
          <w:p w:rsidR="00661FC0" w:rsidRDefault="009041F4">
            <w:pPr>
              <w:pBdr>
                <w:top w:val="nil"/>
                <w:left w:val="nil"/>
                <w:bottom w:val="nil"/>
                <w:right w:val="nil"/>
                <w:between w:val="nil"/>
              </w:pBdr>
              <w:spacing w:before="125" w:line="285" w:lineRule="auto"/>
              <w:ind w:left="97" w:right="236"/>
              <w:rPr>
                <w:rFonts w:ascii="Cambria" w:eastAsia="Cambria" w:hAnsi="Cambria" w:cs="Cambria"/>
              </w:rPr>
            </w:pPr>
            <w:r>
              <w:rPr>
                <w:rFonts w:ascii="Cambria" w:eastAsia="Cambria" w:hAnsi="Cambria" w:cs="Cambria"/>
              </w:rPr>
              <w:t>25</w:t>
            </w:r>
          </w:p>
        </w:tc>
      </w:tr>
      <w:tr w:rsidR="00661FC0">
        <w:trPr>
          <w:trHeight w:val="945"/>
        </w:trPr>
        <w:tc>
          <w:tcPr>
            <w:tcW w:w="720" w:type="dxa"/>
          </w:tcPr>
          <w:p w:rsidR="00661FC0" w:rsidRDefault="009041F4">
            <w:pPr>
              <w:pBdr>
                <w:top w:val="nil"/>
                <w:left w:val="nil"/>
                <w:bottom w:val="nil"/>
                <w:right w:val="nil"/>
                <w:between w:val="nil"/>
              </w:pBdr>
              <w:spacing w:before="125" w:line="285" w:lineRule="auto"/>
              <w:ind w:left="97" w:right="106"/>
              <w:rPr>
                <w:rFonts w:ascii="Cambria" w:eastAsia="Cambria" w:hAnsi="Cambria" w:cs="Cambria"/>
              </w:rPr>
            </w:pPr>
            <w:r>
              <w:rPr>
                <w:rFonts w:ascii="Cambria" w:eastAsia="Cambria" w:hAnsi="Cambria" w:cs="Cambria"/>
              </w:rPr>
              <w:t>3</w:t>
            </w:r>
          </w:p>
        </w:tc>
        <w:tc>
          <w:tcPr>
            <w:tcW w:w="2160" w:type="dxa"/>
          </w:tcPr>
          <w:p w:rsidR="00661FC0" w:rsidRDefault="009041F4">
            <w:pPr>
              <w:pBdr>
                <w:top w:val="nil"/>
                <w:left w:val="nil"/>
                <w:bottom w:val="nil"/>
                <w:right w:val="nil"/>
                <w:between w:val="nil"/>
              </w:pBdr>
              <w:spacing w:before="125" w:line="285" w:lineRule="auto"/>
              <w:ind w:left="97" w:right="236"/>
              <w:rPr>
                <w:rFonts w:ascii="Cambria" w:eastAsia="Cambria" w:hAnsi="Cambria" w:cs="Cambria"/>
              </w:rPr>
            </w:pPr>
            <w:r>
              <w:rPr>
                <w:rFonts w:ascii="Cambria" w:eastAsia="Cambria" w:hAnsi="Cambria" w:cs="Cambria"/>
              </w:rPr>
              <w:t>Training materials for local consultants (e.g. PPT)</w:t>
            </w:r>
          </w:p>
        </w:tc>
        <w:tc>
          <w:tcPr>
            <w:tcW w:w="3060" w:type="dxa"/>
          </w:tcPr>
          <w:p w:rsidR="00661FC0" w:rsidRDefault="009041F4">
            <w:pPr>
              <w:pBdr>
                <w:top w:val="nil"/>
                <w:left w:val="nil"/>
                <w:bottom w:val="nil"/>
                <w:right w:val="nil"/>
                <w:between w:val="nil"/>
              </w:pBdr>
              <w:spacing w:before="125" w:line="285" w:lineRule="auto"/>
              <w:ind w:left="97" w:right="236"/>
              <w:rPr>
                <w:rFonts w:ascii="Cambria" w:eastAsia="Cambria" w:hAnsi="Cambria" w:cs="Cambria"/>
              </w:rPr>
            </w:pPr>
            <w:r>
              <w:rPr>
                <w:rFonts w:ascii="Cambria" w:eastAsia="Cambria" w:hAnsi="Cambria" w:cs="Cambria"/>
              </w:rPr>
              <w:t>The consultant will train the local consultants on the costing data collection processes and tools.</w:t>
            </w:r>
          </w:p>
        </w:tc>
        <w:tc>
          <w:tcPr>
            <w:tcW w:w="1530" w:type="dxa"/>
          </w:tcPr>
          <w:p w:rsidR="00661FC0" w:rsidRDefault="004A4C5B">
            <w:pPr>
              <w:pBdr>
                <w:top w:val="nil"/>
                <w:left w:val="nil"/>
                <w:bottom w:val="nil"/>
                <w:right w:val="nil"/>
                <w:between w:val="nil"/>
              </w:pBdr>
              <w:spacing w:before="125" w:line="285" w:lineRule="auto"/>
              <w:ind w:left="97" w:right="236"/>
              <w:rPr>
                <w:rFonts w:ascii="Cambria" w:eastAsia="Cambria" w:hAnsi="Cambria" w:cs="Cambria"/>
              </w:rPr>
            </w:pPr>
            <w:r>
              <w:rPr>
                <w:rFonts w:ascii="Cambria" w:eastAsia="Cambria" w:hAnsi="Cambria" w:cs="Cambria"/>
              </w:rPr>
              <w:t>December 30</w:t>
            </w:r>
            <w:r w:rsidR="009041F4">
              <w:rPr>
                <w:rFonts w:ascii="Cambria" w:eastAsia="Cambria" w:hAnsi="Cambria" w:cs="Cambria"/>
              </w:rPr>
              <w:t>, 2022</w:t>
            </w:r>
          </w:p>
        </w:tc>
        <w:tc>
          <w:tcPr>
            <w:tcW w:w="1890" w:type="dxa"/>
          </w:tcPr>
          <w:p w:rsidR="00661FC0" w:rsidRDefault="009041F4">
            <w:pPr>
              <w:pBdr>
                <w:top w:val="nil"/>
                <w:left w:val="nil"/>
                <w:bottom w:val="nil"/>
                <w:right w:val="nil"/>
                <w:between w:val="nil"/>
              </w:pBdr>
              <w:spacing w:before="125" w:line="285" w:lineRule="auto"/>
              <w:ind w:left="97" w:right="236"/>
              <w:rPr>
                <w:rFonts w:ascii="Cambria" w:eastAsia="Cambria" w:hAnsi="Cambria" w:cs="Cambria"/>
              </w:rPr>
            </w:pPr>
            <w:r>
              <w:rPr>
                <w:rFonts w:ascii="Cambria" w:eastAsia="Cambria" w:hAnsi="Cambria" w:cs="Cambria"/>
              </w:rPr>
              <w:t xml:space="preserve">5 </w:t>
            </w:r>
          </w:p>
        </w:tc>
      </w:tr>
      <w:tr w:rsidR="00661FC0">
        <w:trPr>
          <w:trHeight w:val="2234"/>
        </w:trPr>
        <w:tc>
          <w:tcPr>
            <w:tcW w:w="720" w:type="dxa"/>
          </w:tcPr>
          <w:p w:rsidR="00661FC0" w:rsidRDefault="009041F4">
            <w:pPr>
              <w:pBdr>
                <w:top w:val="nil"/>
                <w:left w:val="nil"/>
                <w:bottom w:val="nil"/>
                <w:right w:val="nil"/>
                <w:between w:val="nil"/>
              </w:pBdr>
              <w:spacing w:before="125" w:line="285" w:lineRule="auto"/>
              <w:ind w:left="97" w:right="106"/>
              <w:rPr>
                <w:rFonts w:ascii="Cambria" w:eastAsia="Cambria" w:hAnsi="Cambria" w:cs="Cambria"/>
              </w:rPr>
            </w:pPr>
            <w:r>
              <w:rPr>
                <w:rFonts w:ascii="Cambria" w:eastAsia="Cambria" w:hAnsi="Cambria" w:cs="Cambria"/>
              </w:rPr>
              <w:t>4</w:t>
            </w:r>
          </w:p>
        </w:tc>
        <w:tc>
          <w:tcPr>
            <w:tcW w:w="2160" w:type="dxa"/>
          </w:tcPr>
          <w:p w:rsidR="00661FC0" w:rsidRDefault="009041F4">
            <w:pPr>
              <w:pBdr>
                <w:top w:val="nil"/>
                <w:left w:val="nil"/>
                <w:bottom w:val="nil"/>
                <w:right w:val="nil"/>
                <w:between w:val="nil"/>
              </w:pBdr>
              <w:spacing w:before="125" w:line="285" w:lineRule="auto"/>
              <w:ind w:left="97" w:right="236"/>
              <w:rPr>
                <w:rFonts w:ascii="Cambria" w:eastAsia="Cambria" w:hAnsi="Cambria" w:cs="Cambria"/>
              </w:rPr>
            </w:pPr>
            <w:r>
              <w:rPr>
                <w:rFonts w:ascii="Cambria" w:eastAsia="Cambria" w:hAnsi="Cambria" w:cs="Cambria"/>
              </w:rPr>
              <w:t>Draft costing report</w:t>
            </w:r>
          </w:p>
        </w:tc>
        <w:tc>
          <w:tcPr>
            <w:tcW w:w="3060" w:type="dxa"/>
          </w:tcPr>
          <w:p w:rsidR="00661FC0" w:rsidRDefault="009041F4">
            <w:pPr>
              <w:pBdr>
                <w:top w:val="nil"/>
                <w:left w:val="nil"/>
                <w:bottom w:val="nil"/>
                <w:right w:val="nil"/>
                <w:between w:val="nil"/>
              </w:pBdr>
              <w:spacing w:before="125" w:line="285" w:lineRule="auto"/>
              <w:ind w:left="97" w:right="236"/>
              <w:rPr>
                <w:rFonts w:ascii="Cambria" w:eastAsia="Cambria" w:hAnsi="Cambria" w:cs="Cambria"/>
              </w:rPr>
            </w:pPr>
            <w:r>
              <w:rPr>
                <w:rFonts w:ascii="Cambria" w:eastAsia="Cambria" w:hAnsi="Cambria" w:cs="Cambria"/>
              </w:rPr>
              <w:t>The consultant will prepare a first draft of the costing report for USAID and USAID Advancing Nutrition review and feedback.</w:t>
            </w:r>
          </w:p>
        </w:tc>
        <w:tc>
          <w:tcPr>
            <w:tcW w:w="1530" w:type="dxa"/>
          </w:tcPr>
          <w:p w:rsidR="00661FC0" w:rsidRDefault="009041F4">
            <w:pPr>
              <w:pBdr>
                <w:top w:val="nil"/>
                <w:left w:val="nil"/>
                <w:bottom w:val="nil"/>
                <w:right w:val="nil"/>
                <w:between w:val="nil"/>
              </w:pBdr>
              <w:spacing w:before="125" w:line="285" w:lineRule="auto"/>
              <w:ind w:left="97" w:right="236"/>
              <w:rPr>
                <w:rFonts w:ascii="Cambria" w:eastAsia="Cambria" w:hAnsi="Cambria" w:cs="Cambria"/>
              </w:rPr>
            </w:pPr>
            <w:r>
              <w:rPr>
                <w:rFonts w:ascii="Cambria" w:eastAsia="Cambria" w:hAnsi="Cambria" w:cs="Cambria"/>
              </w:rPr>
              <w:t>January 31, 2023</w:t>
            </w:r>
          </w:p>
        </w:tc>
        <w:tc>
          <w:tcPr>
            <w:tcW w:w="1890" w:type="dxa"/>
          </w:tcPr>
          <w:p w:rsidR="00661FC0" w:rsidRDefault="009041F4">
            <w:pPr>
              <w:pBdr>
                <w:top w:val="nil"/>
                <w:left w:val="nil"/>
                <w:bottom w:val="nil"/>
                <w:right w:val="nil"/>
                <w:between w:val="nil"/>
              </w:pBdr>
              <w:spacing w:before="125" w:line="285" w:lineRule="auto"/>
              <w:ind w:left="97" w:right="236"/>
              <w:rPr>
                <w:rFonts w:ascii="Cambria" w:eastAsia="Cambria" w:hAnsi="Cambria" w:cs="Cambria"/>
              </w:rPr>
            </w:pPr>
            <w:r>
              <w:rPr>
                <w:rFonts w:ascii="Cambria" w:eastAsia="Cambria" w:hAnsi="Cambria" w:cs="Cambria"/>
              </w:rPr>
              <w:t>20</w:t>
            </w:r>
          </w:p>
        </w:tc>
      </w:tr>
      <w:tr w:rsidR="00661FC0">
        <w:trPr>
          <w:trHeight w:val="2234"/>
        </w:trPr>
        <w:tc>
          <w:tcPr>
            <w:tcW w:w="720" w:type="dxa"/>
          </w:tcPr>
          <w:p w:rsidR="00661FC0" w:rsidRDefault="009041F4">
            <w:pPr>
              <w:pBdr>
                <w:top w:val="nil"/>
                <w:left w:val="nil"/>
                <w:bottom w:val="nil"/>
                <w:right w:val="nil"/>
                <w:between w:val="nil"/>
              </w:pBdr>
              <w:spacing w:before="125" w:line="285" w:lineRule="auto"/>
              <w:ind w:left="97" w:right="106"/>
              <w:rPr>
                <w:rFonts w:ascii="Cambria" w:eastAsia="Cambria" w:hAnsi="Cambria" w:cs="Cambria"/>
              </w:rPr>
            </w:pPr>
            <w:r>
              <w:rPr>
                <w:rFonts w:ascii="Cambria" w:eastAsia="Cambria" w:hAnsi="Cambria" w:cs="Cambria"/>
              </w:rPr>
              <w:lastRenderedPageBreak/>
              <w:t>5</w:t>
            </w:r>
          </w:p>
        </w:tc>
        <w:tc>
          <w:tcPr>
            <w:tcW w:w="2160" w:type="dxa"/>
          </w:tcPr>
          <w:p w:rsidR="00661FC0" w:rsidRDefault="009041F4">
            <w:pPr>
              <w:pBdr>
                <w:top w:val="nil"/>
                <w:left w:val="nil"/>
                <w:bottom w:val="nil"/>
                <w:right w:val="nil"/>
                <w:between w:val="nil"/>
              </w:pBdr>
              <w:spacing w:before="125" w:line="285" w:lineRule="auto"/>
              <w:ind w:left="97" w:right="236"/>
              <w:rPr>
                <w:rFonts w:ascii="Cambria" w:eastAsia="Cambria" w:hAnsi="Cambria" w:cs="Cambria"/>
              </w:rPr>
            </w:pPr>
            <w:r>
              <w:rPr>
                <w:rFonts w:ascii="Cambria" w:eastAsia="Cambria" w:hAnsi="Cambria" w:cs="Cambria"/>
              </w:rPr>
              <w:t>Revised costing report</w:t>
            </w:r>
          </w:p>
        </w:tc>
        <w:tc>
          <w:tcPr>
            <w:tcW w:w="3060" w:type="dxa"/>
          </w:tcPr>
          <w:p w:rsidR="00661FC0" w:rsidRDefault="009041F4">
            <w:pPr>
              <w:pBdr>
                <w:top w:val="nil"/>
                <w:left w:val="nil"/>
                <w:bottom w:val="nil"/>
                <w:right w:val="nil"/>
                <w:between w:val="nil"/>
              </w:pBdr>
              <w:spacing w:before="125" w:line="285" w:lineRule="auto"/>
              <w:ind w:left="97" w:right="236"/>
              <w:rPr>
                <w:rFonts w:ascii="Cambria" w:eastAsia="Cambria" w:hAnsi="Cambria" w:cs="Cambria"/>
              </w:rPr>
            </w:pPr>
            <w:r>
              <w:rPr>
                <w:rFonts w:ascii="Cambria" w:eastAsia="Cambria" w:hAnsi="Cambria" w:cs="Cambria"/>
              </w:rPr>
              <w:t>The consultant will revise the draft based on comments from USAID and USAID Advancing Nutrition.</w:t>
            </w:r>
          </w:p>
        </w:tc>
        <w:tc>
          <w:tcPr>
            <w:tcW w:w="1530" w:type="dxa"/>
          </w:tcPr>
          <w:p w:rsidR="00661FC0" w:rsidRDefault="009041F4">
            <w:pPr>
              <w:pBdr>
                <w:top w:val="nil"/>
                <w:left w:val="nil"/>
                <w:bottom w:val="nil"/>
                <w:right w:val="nil"/>
                <w:between w:val="nil"/>
              </w:pBdr>
              <w:spacing w:before="125" w:line="285" w:lineRule="auto"/>
              <w:ind w:left="97" w:right="236"/>
              <w:rPr>
                <w:rFonts w:ascii="Cambria" w:eastAsia="Cambria" w:hAnsi="Cambria" w:cs="Cambria"/>
              </w:rPr>
            </w:pPr>
            <w:r>
              <w:rPr>
                <w:rFonts w:ascii="Cambria" w:eastAsia="Cambria" w:hAnsi="Cambria" w:cs="Cambria"/>
              </w:rPr>
              <w:t>February 28, 2023</w:t>
            </w:r>
          </w:p>
        </w:tc>
        <w:tc>
          <w:tcPr>
            <w:tcW w:w="1890" w:type="dxa"/>
          </w:tcPr>
          <w:p w:rsidR="00661FC0" w:rsidRDefault="009041F4">
            <w:pPr>
              <w:pBdr>
                <w:top w:val="nil"/>
                <w:left w:val="nil"/>
                <w:bottom w:val="nil"/>
                <w:right w:val="nil"/>
                <w:between w:val="nil"/>
              </w:pBdr>
              <w:spacing w:before="125" w:line="285" w:lineRule="auto"/>
              <w:ind w:left="97" w:right="236"/>
              <w:rPr>
                <w:rFonts w:ascii="Cambria" w:eastAsia="Cambria" w:hAnsi="Cambria" w:cs="Cambria"/>
              </w:rPr>
            </w:pPr>
            <w:r>
              <w:rPr>
                <w:rFonts w:ascii="Cambria" w:eastAsia="Cambria" w:hAnsi="Cambria" w:cs="Cambria"/>
              </w:rPr>
              <w:t>5</w:t>
            </w:r>
          </w:p>
        </w:tc>
      </w:tr>
      <w:tr w:rsidR="00661FC0">
        <w:trPr>
          <w:trHeight w:val="930"/>
        </w:trPr>
        <w:tc>
          <w:tcPr>
            <w:tcW w:w="720" w:type="dxa"/>
          </w:tcPr>
          <w:p w:rsidR="00661FC0" w:rsidRDefault="009041F4">
            <w:pPr>
              <w:pBdr>
                <w:top w:val="nil"/>
                <w:left w:val="nil"/>
                <w:bottom w:val="nil"/>
                <w:right w:val="nil"/>
                <w:between w:val="nil"/>
              </w:pBdr>
              <w:spacing w:before="125" w:line="285" w:lineRule="auto"/>
              <w:ind w:left="97" w:right="106"/>
              <w:rPr>
                <w:rFonts w:ascii="Cambria" w:eastAsia="Cambria" w:hAnsi="Cambria" w:cs="Cambria"/>
              </w:rPr>
            </w:pPr>
            <w:r>
              <w:rPr>
                <w:rFonts w:ascii="Cambria" w:eastAsia="Cambria" w:hAnsi="Cambria" w:cs="Cambria"/>
              </w:rPr>
              <w:t>6</w:t>
            </w:r>
          </w:p>
        </w:tc>
        <w:tc>
          <w:tcPr>
            <w:tcW w:w="2160" w:type="dxa"/>
          </w:tcPr>
          <w:p w:rsidR="00661FC0" w:rsidRDefault="009041F4">
            <w:pPr>
              <w:pBdr>
                <w:top w:val="nil"/>
                <w:left w:val="nil"/>
                <w:bottom w:val="nil"/>
                <w:right w:val="nil"/>
                <w:between w:val="nil"/>
              </w:pBdr>
              <w:spacing w:before="125" w:line="285" w:lineRule="auto"/>
              <w:ind w:left="97" w:right="236"/>
              <w:rPr>
                <w:rFonts w:ascii="Cambria" w:eastAsia="Cambria" w:hAnsi="Cambria" w:cs="Cambria"/>
              </w:rPr>
            </w:pPr>
            <w:r>
              <w:rPr>
                <w:rFonts w:ascii="Cambria" w:eastAsia="Cambria" w:hAnsi="Cambria" w:cs="Cambria"/>
              </w:rPr>
              <w:t>Written contributions to case study report</w:t>
            </w:r>
          </w:p>
        </w:tc>
        <w:tc>
          <w:tcPr>
            <w:tcW w:w="3060" w:type="dxa"/>
          </w:tcPr>
          <w:p w:rsidR="00661FC0" w:rsidRDefault="009041F4" w:rsidP="004A4C5B">
            <w:pPr>
              <w:pBdr>
                <w:top w:val="nil"/>
                <w:left w:val="nil"/>
                <w:bottom w:val="nil"/>
                <w:right w:val="nil"/>
                <w:between w:val="nil"/>
              </w:pBdr>
              <w:spacing w:before="125" w:line="285" w:lineRule="auto"/>
              <w:ind w:left="97" w:right="236"/>
              <w:rPr>
                <w:rFonts w:ascii="Cambria" w:eastAsia="Cambria" w:hAnsi="Cambria" w:cs="Cambria"/>
              </w:rPr>
            </w:pPr>
            <w:r>
              <w:rPr>
                <w:rFonts w:ascii="Cambria" w:eastAsia="Cambria" w:hAnsi="Cambria" w:cs="Cambria"/>
              </w:rPr>
              <w:t>The consultant will provide summary costing results for inclusion in a separate case study report that will be developed by the USAID Advancing Nutrition team.</w:t>
            </w:r>
            <w:r w:rsidR="004A4C5B">
              <w:rPr>
                <w:rFonts w:ascii="Cambria" w:eastAsia="Cambria" w:hAnsi="Cambria" w:cs="Cambria"/>
              </w:rPr>
              <w:t xml:space="preserve"> The LOE is inclusive of support to respond to USAID’s feedback on draft versions of the report. </w:t>
            </w:r>
          </w:p>
        </w:tc>
        <w:tc>
          <w:tcPr>
            <w:tcW w:w="1530" w:type="dxa"/>
          </w:tcPr>
          <w:p w:rsidR="00661FC0" w:rsidRDefault="004A4C5B">
            <w:pPr>
              <w:pBdr>
                <w:top w:val="nil"/>
                <w:left w:val="nil"/>
                <w:bottom w:val="nil"/>
                <w:right w:val="nil"/>
                <w:between w:val="nil"/>
              </w:pBdr>
              <w:spacing w:before="125" w:line="285" w:lineRule="auto"/>
              <w:ind w:left="97" w:right="236"/>
              <w:rPr>
                <w:rFonts w:ascii="Cambria" w:eastAsia="Cambria" w:hAnsi="Cambria" w:cs="Cambria"/>
              </w:rPr>
            </w:pPr>
            <w:r>
              <w:rPr>
                <w:rFonts w:ascii="Cambria" w:eastAsia="Cambria" w:hAnsi="Cambria" w:cs="Cambria"/>
              </w:rPr>
              <w:t>June</w:t>
            </w:r>
            <w:r w:rsidR="009041F4">
              <w:rPr>
                <w:rFonts w:ascii="Cambria" w:eastAsia="Cambria" w:hAnsi="Cambria" w:cs="Cambria"/>
              </w:rPr>
              <w:t xml:space="preserve"> 30, 2023</w:t>
            </w:r>
          </w:p>
        </w:tc>
        <w:tc>
          <w:tcPr>
            <w:tcW w:w="1890" w:type="dxa"/>
          </w:tcPr>
          <w:p w:rsidR="00661FC0" w:rsidRDefault="009041F4">
            <w:pPr>
              <w:pBdr>
                <w:top w:val="nil"/>
                <w:left w:val="nil"/>
                <w:bottom w:val="nil"/>
                <w:right w:val="nil"/>
                <w:between w:val="nil"/>
              </w:pBdr>
              <w:spacing w:before="125" w:line="285" w:lineRule="auto"/>
              <w:ind w:left="97" w:right="236"/>
              <w:rPr>
                <w:rFonts w:ascii="Cambria" w:eastAsia="Cambria" w:hAnsi="Cambria" w:cs="Cambria"/>
              </w:rPr>
            </w:pPr>
            <w:r>
              <w:rPr>
                <w:rFonts w:ascii="Cambria" w:eastAsia="Cambria" w:hAnsi="Cambria" w:cs="Cambria"/>
              </w:rPr>
              <w:t>5</w:t>
            </w:r>
          </w:p>
        </w:tc>
      </w:tr>
      <w:tr w:rsidR="00661FC0">
        <w:trPr>
          <w:trHeight w:val="600"/>
        </w:trPr>
        <w:tc>
          <w:tcPr>
            <w:tcW w:w="720" w:type="dxa"/>
          </w:tcPr>
          <w:p w:rsidR="00661FC0" w:rsidRDefault="00661FC0">
            <w:pPr>
              <w:pBdr>
                <w:top w:val="nil"/>
                <w:left w:val="nil"/>
                <w:bottom w:val="nil"/>
                <w:right w:val="nil"/>
                <w:between w:val="nil"/>
              </w:pBdr>
              <w:rPr>
                <w:rFonts w:ascii="Cambria" w:eastAsia="Cambria" w:hAnsi="Cambria" w:cs="Cambria"/>
                <w:color w:val="000000"/>
                <w:highlight w:val="yellow"/>
              </w:rPr>
            </w:pPr>
          </w:p>
        </w:tc>
        <w:tc>
          <w:tcPr>
            <w:tcW w:w="2160" w:type="dxa"/>
          </w:tcPr>
          <w:p w:rsidR="00661FC0" w:rsidRDefault="009041F4">
            <w:pPr>
              <w:pBdr>
                <w:top w:val="nil"/>
                <w:left w:val="nil"/>
                <w:bottom w:val="nil"/>
                <w:right w:val="nil"/>
                <w:between w:val="nil"/>
              </w:pBdr>
              <w:spacing w:before="125" w:line="285" w:lineRule="auto"/>
              <w:ind w:left="97" w:right="236"/>
              <w:rPr>
                <w:rFonts w:ascii="Cambria" w:eastAsia="Cambria" w:hAnsi="Cambria" w:cs="Cambria"/>
                <w:b/>
              </w:rPr>
            </w:pPr>
            <w:r>
              <w:rPr>
                <w:rFonts w:ascii="Cambria" w:eastAsia="Cambria" w:hAnsi="Cambria" w:cs="Cambria"/>
                <w:b/>
              </w:rPr>
              <w:t>Total</w:t>
            </w:r>
          </w:p>
        </w:tc>
        <w:tc>
          <w:tcPr>
            <w:tcW w:w="3060" w:type="dxa"/>
          </w:tcPr>
          <w:p w:rsidR="00661FC0" w:rsidRDefault="00661FC0">
            <w:pPr>
              <w:pBdr>
                <w:top w:val="nil"/>
                <w:left w:val="nil"/>
                <w:bottom w:val="nil"/>
                <w:right w:val="nil"/>
                <w:between w:val="nil"/>
              </w:pBdr>
              <w:spacing w:before="125" w:line="285" w:lineRule="auto"/>
              <w:ind w:left="97" w:right="236"/>
              <w:rPr>
                <w:rFonts w:ascii="Cambria" w:eastAsia="Cambria" w:hAnsi="Cambria" w:cs="Cambria"/>
                <w:b/>
              </w:rPr>
            </w:pPr>
          </w:p>
        </w:tc>
        <w:tc>
          <w:tcPr>
            <w:tcW w:w="1530" w:type="dxa"/>
          </w:tcPr>
          <w:p w:rsidR="00661FC0" w:rsidRDefault="00661FC0">
            <w:pPr>
              <w:pBdr>
                <w:top w:val="nil"/>
                <w:left w:val="nil"/>
                <w:bottom w:val="nil"/>
                <w:right w:val="nil"/>
                <w:between w:val="nil"/>
              </w:pBdr>
              <w:spacing w:before="125" w:line="285" w:lineRule="auto"/>
              <w:ind w:left="97" w:right="236"/>
              <w:rPr>
                <w:rFonts w:ascii="Cambria" w:eastAsia="Cambria" w:hAnsi="Cambria" w:cs="Cambria"/>
                <w:b/>
              </w:rPr>
            </w:pPr>
          </w:p>
        </w:tc>
        <w:tc>
          <w:tcPr>
            <w:tcW w:w="1890" w:type="dxa"/>
          </w:tcPr>
          <w:p w:rsidR="00661FC0" w:rsidRDefault="009041F4">
            <w:pPr>
              <w:pBdr>
                <w:top w:val="nil"/>
                <w:left w:val="nil"/>
                <w:bottom w:val="nil"/>
                <w:right w:val="nil"/>
                <w:between w:val="nil"/>
              </w:pBdr>
              <w:spacing w:before="125" w:line="285" w:lineRule="auto"/>
              <w:ind w:left="97" w:right="236"/>
              <w:rPr>
                <w:rFonts w:ascii="Cambria" w:eastAsia="Cambria" w:hAnsi="Cambria" w:cs="Cambria"/>
                <w:b/>
              </w:rPr>
            </w:pPr>
            <w:r>
              <w:rPr>
                <w:rFonts w:ascii="Cambria" w:eastAsia="Cambria" w:hAnsi="Cambria" w:cs="Cambria"/>
                <w:b/>
              </w:rPr>
              <w:t>70 days</w:t>
            </w:r>
          </w:p>
        </w:tc>
      </w:tr>
    </w:tbl>
    <w:p w:rsidR="00661FC0" w:rsidRDefault="00661FC0">
      <w:pPr>
        <w:spacing w:line="281" w:lineRule="auto"/>
        <w:rPr>
          <w:highlight w:val="yellow"/>
        </w:rPr>
      </w:pPr>
    </w:p>
    <w:p w:rsidR="00661FC0" w:rsidRDefault="009041F4">
      <w:pPr>
        <w:ind w:left="599"/>
        <w:rPr>
          <w:rFonts w:ascii="Cambria" w:eastAsia="Cambria" w:hAnsi="Cambria" w:cs="Cambria"/>
        </w:rPr>
      </w:pPr>
      <w:r>
        <w:rPr>
          <w:rFonts w:ascii="Cambria" w:eastAsia="Cambria" w:hAnsi="Cambria" w:cs="Cambria"/>
        </w:rPr>
        <w:t>The total LOE is approximately equivalent to 70 days.</w:t>
      </w:r>
    </w:p>
    <w:p w:rsidR="00661FC0" w:rsidRDefault="00661FC0">
      <w:pPr>
        <w:pBdr>
          <w:top w:val="nil"/>
          <w:left w:val="nil"/>
          <w:bottom w:val="nil"/>
          <w:right w:val="nil"/>
          <w:between w:val="nil"/>
        </w:pBdr>
        <w:spacing w:before="4"/>
        <w:rPr>
          <w:rFonts w:ascii="Cambria" w:eastAsia="Cambria" w:hAnsi="Cambria" w:cs="Cambria"/>
          <w:color w:val="000000"/>
        </w:rPr>
      </w:pPr>
    </w:p>
    <w:p w:rsidR="00661FC0" w:rsidRDefault="009041F4">
      <w:pPr>
        <w:spacing w:line="242" w:lineRule="auto"/>
        <w:ind w:left="599" w:right="187"/>
        <w:rPr>
          <w:rFonts w:ascii="Cambria" w:eastAsia="Cambria" w:hAnsi="Cambria" w:cs="Cambria"/>
        </w:rPr>
      </w:pPr>
      <w:r>
        <w:rPr>
          <w:rFonts w:ascii="Cambria" w:eastAsia="Cambria" w:hAnsi="Cambria" w:cs="Cambria"/>
        </w:rPr>
        <w:t>All required deliverables and reports shall be submitted to the JSI Activity Manager listed on Page 1.</w:t>
      </w:r>
    </w:p>
    <w:p w:rsidR="00661FC0" w:rsidRDefault="00661FC0">
      <w:pPr>
        <w:pBdr>
          <w:top w:val="nil"/>
          <w:left w:val="nil"/>
          <w:bottom w:val="nil"/>
          <w:right w:val="nil"/>
          <w:between w:val="nil"/>
        </w:pBdr>
        <w:rPr>
          <w:rFonts w:ascii="Cambria" w:eastAsia="Cambria" w:hAnsi="Cambria" w:cs="Cambria"/>
          <w:color w:val="000000"/>
          <w:sz w:val="24"/>
          <w:szCs w:val="24"/>
        </w:rPr>
      </w:pPr>
    </w:p>
    <w:p w:rsidR="00661FC0" w:rsidRDefault="00661FC0">
      <w:pPr>
        <w:pBdr>
          <w:top w:val="nil"/>
          <w:left w:val="nil"/>
          <w:bottom w:val="nil"/>
          <w:right w:val="nil"/>
          <w:between w:val="nil"/>
        </w:pBdr>
        <w:spacing w:before="5"/>
        <w:rPr>
          <w:rFonts w:ascii="Cambria" w:eastAsia="Cambria" w:hAnsi="Cambria" w:cs="Cambria"/>
          <w:color w:val="000000"/>
          <w:sz w:val="23"/>
          <w:szCs w:val="23"/>
        </w:rPr>
      </w:pPr>
    </w:p>
    <w:p w:rsidR="00661FC0" w:rsidRDefault="009041F4">
      <w:pPr>
        <w:pStyle w:val="Heading1"/>
        <w:numPr>
          <w:ilvl w:val="0"/>
          <w:numId w:val="2"/>
        </w:numPr>
        <w:tabs>
          <w:tab w:val="left" w:pos="593"/>
        </w:tabs>
        <w:ind w:left="592" w:hanging="354"/>
      </w:pPr>
      <w:r>
        <w:rPr>
          <w:color w:val="002E6B"/>
        </w:rPr>
        <w:t>Consultant Qualifications</w:t>
      </w:r>
    </w:p>
    <w:p w:rsidR="00661FC0" w:rsidRDefault="00661FC0">
      <w:pPr>
        <w:pBdr>
          <w:top w:val="nil"/>
          <w:left w:val="nil"/>
          <w:bottom w:val="nil"/>
          <w:right w:val="nil"/>
          <w:between w:val="nil"/>
        </w:pBdr>
        <w:rPr>
          <w:rFonts w:ascii="Cambria" w:eastAsia="Cambria" w:hAnsi="Cambria" w:cs="Cambria"/>
          <w:b/>
          <w:color w:val="000000"/>
          <w:sz w:val="24"/>
          <w:szCs w:val="24"/>
        </w:rPr>
      </w:pPr>
    </w:p>
    <w:p w:rsidR="00661FC0" w:rsidRDefault="009041F4">
      <w:pPr>
        <w:numPr>
          <w:ilvl w:val="0"/>
          <w:numId w:val="1"/>
        </w:numPr>
        <w:pBdr>
          <w:top w:val="nil"/>
          <w:left w:val="nil"/>
          <w:bottom w:val="nil"/>
          <w:right w:val="nil"/>
          <w:between w:val="nil"/>
        </w:pBdr>
        <w:tabs>
          <w:tab w:val="left" w:pos="959"/>
          <w:tab w:val="left" w:pos="960"/>
        </w:tabs>
        <w:spacing w:line="230" w:lineRule="auto"/>
        <w:ind w:left="959" w:right="233"/>
        <w:rPr>
          <w:rFonts w:ascii="Cambria" w:eastAsia="Cambria" w:hAnsi="Cambria" w:cs="Cambria"/>
          <w:color w:val="000000"/>
          <w:sz w:val="20"/>
          <w:szCs w:val="20"/>
        </w:rPr>
      </w:pPr>
      <w:r>
        <w:rPr>
          <w:rFonts w:ascii="Cambria" w:eastAsia="Cambria" w:hAnsi="Cambria" w:cs="Cambria"/>
          <w:color w:val="000000"/>
        </w:rPr>
        <w:t>Master</w:t>
      </w:r>
      <w:r>
        <w:rPr>
          <w:rFonts w:ascii="Cambria" w:eastAsia="Cambria" w:hAnsi="Cambria" w:cs="Cambria"/>
        </w:rPr>
        <w:t>’s degree in Health Economics, or other related field with appropriate cost analysis experience</w:t>
      </w:r>
    </w:p>
    <w:p w:rsidR="00661FC0" w:rsidRDefault="009041F4">
      <w:pPr>
        <w:numPr>
          <w:ilvl w:val="0"/>
          <w:numId w:val="1"/>
        </w:numPr>
        <w:pBdr>
          <w:top w:val="nil"/>
          <w:left w:val="nil"/>
          <w:bottom w:val="nil"/>
          <w:right w:val="nil"/>
          <w:between w:val="nil"/>
        </w:pBdr>
        <w:tabs>
          <w:tab w:val="left" w:pos="959"/>
          <w:tab w:val="left" w:pos="960"/>
        </w:tabs>
        <w:spacing w:line="230" w:lineRule="auto"/>
        <w:ind w:left="959" w:right="233"/>
        <w:rPr>
          <w:rFonts w:ascii="Cambria" w:eastAsia="Cambria" w:hAnsi="Cambria" w:cs="Cambria"/>
          <w:color w:val="000000"/>
          <w:sz w:val="20"/>
          <w:szCs w:val="20"/>
        </w:rPr>
      </w:pPr>
      <w:r>
        <w:rPr>
          <w:rFonts w:ascii="Cambria" w:eastAsia="Cambria" w:hAnsi="Cambria" w:cs="Cambria"/>
        </w:rPr>
        <w:t>Past experience conducting costing. Cost-efficiency and cost-effectiveness analysis of CMAM programs or other public health approaches, MAM costing a plus</w:t>
      </w:r>
    </w:p>
    <w:p w:rsidR="00661FC0" w:rsidRDefault="009041F4">
      <w:pPr>
        <w:numPr>
          <w:ilvl w:val="0"/>
          <w:numId w:val="1"/>
        </w:numPr>
        <w:pBdr>
          <w:top w:val="nil"/>
          <w:left w:val="nil"/>
          <w:bottom w:val="nil"/>
          <w:right w:val="nil"/>
          <w:between w:val="nil"/>
        </w:pBdr>
        <w:tabs>
          <w:tab w:val="left" w:pos="959"/>
          <w:tab w:val="left" w:pos="960"/>
        </w:tabs>
        <w:spacing w:before="1" w:line="276" w:lineRule="auto"/>
        <w:ind w:hanging="361"/>
        <w:rPr>
          <w:rFonts w:ascii="Cambria" w:eastAsia="Cambria" w:hAnsi="Cambria" w:cs="Cambria"/>
          <w:color w:val="000000"/>
          <w:sz w:val="20"/>
          <w:szCs w:val="20"/>
        </w:rPr>
      </w:pPr>
      <w:r>
        <w:rPr>
          <w:rFonts w:ascii="Cambria" w:eastAsia="Cambria" w:hAnsi="Cambria" w:cs="Cambria"/>
          <w:color w:val="000000"/>
        </w:rPr>
        <w:t>Excellent English skills (verbal and written)</w:t>
      </w:r>
    </w:p>
    <w:p w:rsidR="00661FC0" w:rsidRDefault="00661FC0">
      <w:pPr>
        <w:pBdr>
          <w:top w:val="nil"/>
          <w:left w:val="nil"/>
          <w:bottom w:val="nil"/>
          <w:right w:val="nil"/>
          <w:between w:val="nil"/>
        </w:pBdr>
        <w:rPr>
          <w:rFonts w:ascii="Cambria" w:eastAsia="Cambria" w:hAnsi="Cambria" w:cs="Cambria"/>
          <w:color w:val="000000"/>
          <w:sz w:val="20"/>
          <w:szCs w:val="20"/>
        </w:rPr>
      </w:pPr>
    </w:p>
    <w:p w:rsidR="00661FC0" w:rsidRDefault="00661FC0">
      <w:pPr>
        <w:pBdr>
          <w:top w:val="nil"/>
          <w:left w:val="nil"/>
          <w:bottom w:val="nil"/>
          <w:right w:val="nil"/>
          <w:between w:val="nil"/>
        </w:pBdr>
        <w:rPr>
          <w:rFonts w:ascii="Cambria" w:eastAsia="Cambria" w:hAnsi="Cambria" w:cs="Cambria"/>
          <w:color w:val="000000"/>
          <w:sz w:val="20"/>
          <w:szCs w:val="20"/>
        </w:rPr>
      </w:pPr>
    </w:p>
    <w:p w:rsidR="00661FC0" w:rsidRDefault="00661FC0">
      <w:pPr>
        <w:pBdr>
          <w:top w:val="nil"/>
          <w:left w:val="nil"/>
          <w:bottom w:val="nil"/>
          <w:right w:val="nil"/>
          <w:between w:val="nil"/>
        </w:pBdr>
        <w:rPr>
          <w:rFonts w:ascii="Cambria" w:eastAsia="Cambria" w:hAnsi="Cambria" w:cs="Cambria"/>
          <w:color w:val="000000"/>
          <w:sz w:val="20"/>
          <w:szCs w:val="20"/>
        </w:rPr>
      </w:pPr>
    </w:p>
    <w:p w:rsidR="00661FC0" w:rsidRDefault="00661FC0">
      <w:pPr>
        <w:pBdr>
          <w:top w:val="nil"/>
          <w:left w:val="nil"/>
          <w:bottom w:val="nil"/>
          <w:right w:val="nil"/>
          <w:between w:val="nil"/>
        </w:pBdr>
        <w:rPr>
          <w:rFonts w:ascii="Cambria" w:eastAsia="Cambria" w:hAnsi="Cambria" w:cs="Cambria"/>
          <w:color w:val="000000"/>
          <w:sz w:val="20"/>
          <w:szCs w:val="20"/>
        </w:rPr>
      </w:pPr>
    </w:p>
    <w:p w:rsidR="00661FC0" w:rsidRDefault="00661FC0">
      <w:pPr>
        <w:pBdr>
          <w:top w:val="nil"/>
          <w:left w:val="nil"/>
          <w:bottom w:val="nil"/>
          <w:right w:val="nil"/>
          <w:between w:val="nil"/>
        </w:pBdr>
        <w:rPr>
          <w:rFonts w:ascii="Cambria" w:eastAsia="Cambria" w:hAnsi="Cambria" w:cs="Cambria"/>
          <w:color w:val="000000"/>
          <w:sz w:val="29"/>
          <w:szCs w:val="29"/>
        </w:rPr>
      </w:pPr>
    </w:p>
    <w:sectPr w:rsidR="00661FC0">
      <w:headerReference w:type="default" r:id="rId10"/>
      <w:footerReference w:type="default" r:id="rId11"/>
      <w:footerReference w:type="first" r:id="rId12"/>
      <w:pgSz w:w="12240" w:h="15840"/>
      <w:pgMar w:top="1460" w:right="1180" w:bottom="1420" w:left="1200" w:header="765" w:footer="12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1F4" w:rsidRDefault="009041F4">
      <w:r>
        <w:separator/>
      </w:r>
    </w:p>
  </w:endnote>
  <w:endnote w:type="continuationSeparator" w:id="0">
    <w:p w:rsidR="009041F4" w:rsidRDefault="00904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w:panose1 w:val="020B0902020104020203"/>
    <w:charset w:val="00"/>
    <w:family w:val="swiss"/>
    <w:notTrueType/>
    <w:pitch w:val="variable"/>
    <w:sig w:usb0="A00000AF" w:usb1="5000205A"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FC0" w:rsidRDefault="009041F4">
    <w:pPr>
      <w:pBdr>
        <w:top w:val="nil"/>
        <w:left w:val="nil"/>
        <w:bottom w:val="nil"/>
        <w:right w:val="nil"/>
        <w:between w:val="nil"/>
      </w:pBdr>
      <w:spacing w:line="14" w:lineRule="auto"/>
      <w:rPr>
        <w:rFonts w:ascii="Cambria" w:eastAsia="Cambria" w:hAnsi="Cambria" w:cs="Cambria"/>
        <w:color w:val="000000"/>
      </w:rPr>
    </w:pPr>
    <w:r>
      <w:rPr>
        <w:rFonts w:ascii="Cambria" w:eastAsia="Cambria" w:hAnsi="Cambria" w:cs="Cambria"/>
      </w:rPr>
      <w:t xml:space="preserve">Page </w:t>
    </w:r>
    <w:r>
      <w:rPr>
        <w:rFonts w:ascii="Cambria" w:eastAsia="Cambria" w:hAnsi="Cambria" w:cs="Cambria"/>
      </w:rPr>
      <w:fldChar w:fldCharType="begin"/>
    </w:r>
    <w:r>
      <w:rPr>
        <w:rFonts w:ascii="Cambria" w:eastAsia="Cambria" w:hAnsi="Cambria" w:cs="Cambria"/>
      </w:rPr>
      <w:instrText>PAGE</w:instrText>
    </w:r>
    <w:r w:rsidR="004A4C5B">
      <w:rPr>
        <w:rFonts w:ascii="Cambria" w:eastAsia="Cambria" w:hAnsi="Cambria" w:cs="Cambria"/>
      </w:rPr>
      <w:fldChar w:fldCharType="separate"/>
    </w:r>
    <w:r w:rsidR="004A4C5B">
      <w:rPr>
        <w:rFonts w:ascii="Cambria" w:eastAsia="Cambria" w:hAnsi="Cambria" w:cs="Cambria"/>
        <w:noProof/>
      </w:rPr>
      <w:t>2</w:t>
    </w:r>
    <w:r>
      <w:rPr>
        <w:rFonts w:ascii="Cambria" w:eastAsia="Cambria" w:hAnsi="Cambria" w:cs="Cambria"/>
      </w:rPr>
      <w:fldChar w:fldCharType="end"/>
    </w:r>
    <w:r>
      <w:rPr>
        <w:noProof/>
      </w:rPr>
      <mc:AlternateContent>
        <mc:Choice Requires="wpg">
          <w:drawing>
            <wp:anchor distT="0" distB="0" distL="0" distR="0" simplePos="0" relativeHeight="251661312" behindDoc="1" locked="0" layoutInCell="1" hidden="0" allowOverlap="1">
              <wp:simplePos x="0" y="0"/>
              <wp:positionH relativeFrom="column">
                <wp:posOffset>114300</wp:posOffset>
              </wp:positionH>
              <wp:positionV relativeFrom="paragraph">
                <wp:posOffset>9055100</wp:posOffset>
              </wp:positionV>
              <wp:extent cx="6086475" cy="41275"/>
              <wp:effectExtent l="0" t="0" r="0" b="0"/>
              <wp:wrapNone/>
              <wp:docPr id="43" name="Rectangle 43"/>
              <wp:cNvGraphicFramePr/>
              <a:graphic xmlns:a="http://schemas.openxmlformats.org/drawingml/2006/main">
                <a:graphicData uri="http://schemas.microsoft.com/office/word/2010/wordprocessingShape">
                  <wps:wsp>
                    <wps:cNvSpPr/>
                    <wps:spPr>
                      <a:xfrm>
                        <a:off x="2317050" y="3775238"/>
                        <a:ext cx="6057900" cy="9525"/>
                      </a:xfrm>
                      <a:prstGeom prst="rect">
                        <a:avLst/>
                      </a:prstGeom>
                      <a:solidFill>
                        <a:srgbClr val="000000"/>
                      </a:solidFill>
                      <a:ln>
                        <a:noFill/>
                      </a:ln>
                    </wps:spPr>
                    <wps:txbx>
                      <w:txbxContent>
                        <w:p w:rsidR="00661FC0" w:rsidRDefault="00661FC0">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114300</wp:posOffset>
              </wp:positionH>
              <wp:positionV relativeFrom="paragraph">
                <wp:posOffset>9055100</wp:posOffset>
              </wp:positionV>
              <wp:extent cx="6086475" cy="41275"/>
              <wp:effectExtent b="0" l="0" r="0" t="0"/>
              <wp:wrapNone/>
              <wp:docPr id="43" name="image7.png"/>
              <a:graphic>
                <a:graphicData uri="http://schemas.openxmlformats.org/drawingml/2006/picture">
                  <pic:pic>
                    <pic:nvPicPr>
                      <pic:cNvPr id="0" name="image7.png"/>
                      <pic:cNvPicPr preferRelativeResize="0"/>
                    </pic:nvPicPr>
                    <pic:blipFill>
                      <a:blip r:embed="rId1"/>
                      <a:srcRect/>
                      <a:stretch>
                        <a:fillRect/>
                      </a:stretch>
                    </pic:blipFill>
                    <pic:spPr>
                      <a:xfrm>
                        <a:off x="0" y="0"/>
                        <a:ext cx="6086475" cy="41275"/>
                      </a:xfrm>
                      <a:prstGeom prst="rect"/>
                      <a:ln/>
                    </pic:spPr>
                  </pic:pic>
                </a:graphicData>
              </a:graphic>
            </wp:anchor>
          </w:drawing>
        </mc:Fallback>
      </mc:AlternateContent>
    </w:r>
    <w:r>
      <w:rPr>
        <w:noProof/>
      </w:rPr>
      <mc:AlternateContent>
        <mc:Choice Requires="wpg">
          <w:drawing>
            <wp:anchor distT="0" distB="0" distL="0" distR="0" simplePos="0" relativeHeight="251662336" behindDoc="1" locked="0" layoutInCell="1" hidden="0" allowOverlap="1">
              <wp:simplePos x="0" y="0"/>
              <wp:positionH relativeFrom="column">
                <wp:posOffset>88900</wp:posOffset>
              </wp:positionH>
              <wp:positionV relativeFrom="paragraph">
                <wp:posOffset>9080500</wp:posOffset>
              </wp:positionV>
              <wp:extent cx="6120130" cy="343535"/>
              <wp:effectExtent l="0" t="0" r="0" b="0"/>
              <wp:wrapNone/>
              <wp:docPr id="38" name="Rectangle 38"/>
              <wp:cNvGraphicFramePr/>
              <a:graphic xmlns:a="http://schemas.openxmlformats.org/drawingml/2006/main">
                <a:graphicData uri="http://schemas.microsoft.com/office/word/2010/wordprocessingShape">
                  <wps:wsp>
                    <wps:cNvSpPr/>
                    <wps:spPr>
                      <a:xfrm>
                        <a:off x="2304985" y="3627283"/>
                        <a:ext cx="6082030" cy="305435"/>
                      </a:xfrm>
                      <a:prstGeom prst="rect">
                        <a:avLst/>
                      </a:prstGeom>
                      <a:noFill/>
                      <a:ln>
                        <a:noFill/>
                      </a:ln>
                    </wps:spPr>
                    <wps:txbx>
                      <w:txbxContent>
                        <w:p w:rsidR="00661FC0" w:rsidRDefault="009041F4">
                          <w:pPr>
                            <w:spacing w:line="219" w:lineRule="auto"/>
                            <w:ind w:left="20" w:firstLine="80"/>
                            <w:textDirection w:val="btLr"/>
                          </w:pPr>
                          <w:r>
                            <w:rPr>
                              <w:rFonts w:ascii="Cambria" w:eastAsia="Cambria" w:hAnsi="Cambria" w:cs="Cambria"/>
                              <w:b/>
                              <w:color w:val="B90C2E"/>
                              <w:sz w:val="20"/>
                            </w:rPr>
                            <w:t xml:space="preserve">USAID Advancing Nutrition </w:t>
                          </w:r>
                          <w:r>
                            <w:rPr>
                              <w:rFonts w:ascii="Cambria" w:eastAsia="Cambria" w:hAnsi="Cambria" w:cs="Cambria"/>
                              <w:color w:val="000000"/>
                              <w:sz w:val="20"/>
                            </w:rPr>
                            <w:t>Consultant Scope of Work (</w:t>
                          </w:r>
                          <w:r>
                            <w:rPr>
                              <w:rFonts w:ascii="Cambria" w:eastAsia="Cambria" w:hAnsi="Cambria" w:cs="Cambria"/>
                              <w:color w:val="006FBF"/>
                              <w:sz w:val="20"/>
                            </w:rPr>
                            <w:t>Consultant NAME | Month Year</w:t>
                          </w:r>
                          <w:r>
                            <w:rPr>
                              <w:rFonts w:ascii="Cambria" w:eastAsia="Cambria" w:hAnsi="Cambria" w:cs="Cambria"/>
                              <w:color w:val="000000"/>
                              <w:sz w:val="20"/>
                            </w:rPr>
                            <w:t>)</w:t>
                          </w:r>
                        </w:p>
                        <w:p w:rsidR="00661FC0" w:rsidRDefault="009041F4">
                          <w:pPr>
                            <w:spacing w:before="5"/>
                            <w:ind w:right="17"/>
                            <w:jc w:val="right"/>
                            <w:textDirection w:val="btLr"/>
                          </w:pPr>
                          <w:r>
                            <w:rPr>
                              <w:rFonts w:ascii="Cambria" w:eastAsia="Cambria" w:hAnsi="Cambria" w:cs="Cambria"/>
                              <w:color w:val="000000"/>
                              <w:sz w:val="20"/>
                            </w:rPr>
                            <w:t xml:space="preserve">PO #/Agreement #: </w:t>
                          </w:r>
                          <w:r>
                            <w:rPr>
                              <w:rFonts w:ascii="Cambria" w:eastAsia="Cambria" w:hAnsi="Cambria" w:cs="Cambria"/>
                              <w:b/>
                              <w:color w:val="006FBF"/>
                              <w:sz w:val="20"/>
                            </w:rPr>
                            <w:t>XXXXXXXXXX</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88900</wp:posOffset>
              </wp:positionH>
              <wp:positionV relativeFrom="paragraph">
                <wp:posOffset>9080500</wp:posOffset>
              </wp:positionV>
              <wp:extent cx="6120130" cy="343535"/>
              <wp:effectExtent b="0" l="0" r="0" t="0"/>
              <wp:wrapNone/>
              <wp:docPr id="38"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6120130" cy="343535"/>
                      </a:xfrm>
                      <a:prstGeom prst="rect"/>
                      <a:ln/>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FC0" w:rsidRDefault="009041F4">
    <w:pPr>
      <w:rPr>
        <w:rFonts w:ascii="Cambria" w:eastAsia="Cambria" w:hAnsi="Cambria" w:cs="Cambria"/>
      </w:rPr>
    </w:pPr>
    <w:r>
      <w:rPr>
        <w:rFonts w:ascii="Cambria" w:eastAsia="Cambria" w:hAnsi="Cambria" w:cs="Cambria"/>
      </w:rPr>
      <w:t xml:space="preserve">Page </w:t>
    </w:r>
    <w:r>
      <w:rPr>
        <w:rFonts w:ascii="Cambria" w:eastAsia="Cambria" w:hAnsi="Cambria" w:cs="Cambria"/>
      </w:rPr>
      <w:fldChar w:fldCharType="begin"/>
    </w:r>
    <w:r>
      <w:rPr>
        <w:rFonts w:ascii="Cambria" w:eastAsia="Cambria" w:hAnsi="Cambria" w:cs="Cambria"/>
      </w:rPr>
      <w:instrText>PAGE</w:instrText>
    </w:r>
    <w:r w:rsidR="004A4C5B">
      <w:rPr>
        <w:rFonts w:ascii="Cambria" w:eastAsia="Cambria" w:hAnsi="Cambria" w:cs="Cambria"/>
      </w:rPr>
      <w:fldChar w:fldCharType="separate"/>
    </w:r>
    <w:r w:rsidR="004A4C5B">
      <w:rPr>
        <w:rFonts w:ascii="Cambria" w:eastAsia="Cambria" w:hAnsi="Cambria" w:cs="Cambria"/>
        <w:noProof/>
      </w:rPr>
      <w:t>1</w:t>
    </w:r>
    <w:r>
      <w:rPr>
        <w:rFonts w:ascii="Cambria" w:eastAsia="Cambria" w:hAnsi="Cambria" w:cs="Cambr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1F4" w:rsidRDefault="009041F4">
      <w:r>
        <w:separator/>
      </w:r>
    </w:p>
  </w:footnote>
  <w:footnote w:type="continuationSeparator" w:id="0">
    <w:p w:rsidR="009041F4" w:rsidRDefault="009041F4">
      <w:r>
        <w:continuationSeparator/>
      </w:r>
    </w:p>
  </w:footnote>
  <w:footnote w:id="1">
    <w:p w:rsidR="00661FC0" w:rsidRDefault="009041F4">
      <w:pPr>
        <w:rPr>
          <w:sz w:val="20"/>
          <w:szCs w:val="20"/>
        </w:rPr>
      </w:pPr>
      <w:r>
        <w:rPr>
          <w:vertAlign w:val="superscript"/>
        </w:rPr>
        <w:footnoteRef/>
      </w:r>
      <w:r>
        <w:rPr>
          <w:sz w:val="20"/>
          <w:szCs w:val="20"/>
        </w:rPr>
        <w:t xml:space="preserve"> </w:t>
      </w:r>
      <w:r>
        <w:rPr>
          <w:color w:val="3D3D2C"/>
          <w:sz w:val="20"/>
          <w:szCs w:val="20"/>
        </w:rPr>
        <w:t xml:space="preserve">UNICEF, WHO, and the International Bank for Reconstruction and Development/The World Bank. 2021.UNICEF/WHO/The World Bank Group joint child malnutrition estimates: levels and trends in child malnutrition: key findings of the 2021 edition. </w:t>
      </w:r>
      <w:hyperlink r:id="rId1">
        <w:r>
          <w:rPr>
            <w:color w:val="1155CC"/>
            <w:sz w:val="20"/>
            <w:szCs w:val="20"/>
            <w:u w:val="single"/>
          </w:rPr>
          <w:t>https://www.who.int/publications/i/item/9789240025257</w:t>
        </w:r>
      </w:hyperlink>
      <w:r>
        <w:rPr>
          <w:color w:val="3D3D2C"/>
          <w:sz w:val="20"/>
          <w:szCs w:val="20"/>
        </w:rPr>
        <w:t xml:space="preserve">.  </w:t>
      </w:r>
    </w:p>
  </w:footnote>
  <w:footnote w:id="2">
    <w:p w:rsidR="00661FC0" w:rsidRDefault="009041F4">
      <w:pPr>
        <w:rPr>
          <w:sz w:val="20"/>
          <w:szCs w:val="20"/>
        </w:rPr>
      </w:pPr>
      <w:r>
        <w:rPr>
          <w:vertAlign w:val="superscript"/>
        </w:rPr>
        <w:footnoteRef/>
      </w:r>
      <w:r>
        <w:rPr>
          <w:sz w:val="20"/>
          <w:szCs w:val="20"/>
        </w:rPr>
        <w:t xml:space="preserve"> </w:t>
      </w:r>
      <w:r>
        <w:rPr>
          <w:color w:val="3D3D2C"/>
          <w:sz w:val="20"/>
          <w:szCs w:val="20"/>
        </w:rPr>
        <w:t>WHO. 2020. Global Action Plan on Child Wasting</w:t>
      </w:r>
    </w:p>
  </w:footnote>
  <w:footnote w:id="3">
    <w:p w:rsidR="00661FC0" w:rsidRDefault="009041F4">
      <w:pPr>
        <w:rPr>
          <w:sz w:val="20"/>
          <w:szCs w:val="20"/>
        </w:rPr>
      </w:pPr>
      <w:r>
        <w:rPr>
          <w:vertAlign w:val="superscript"/>
        </w:rPr>
        <w:footnoteRef/>
      </w:r>
      <w:r>
        <w:rPr>
          <w:sz w:val="20"/>
          <w:szCs w:val="20"/>
        </w:rPr>
        <w:t xml:space="preserve"> </w:t>
      </w:r>
      <w:r>
        <w:rPr>
          <w:color w:val="3D3D2C"/>
          <w:sz w:val="20"/>
          <w:szCs w:val="20"/>
        </w:rPr>
        <w:t>WHO. 2020. Global Action Plan on Child Wasting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FC0" w:rsidRDefault="009041F4">
    <w:pPr>
      <w:pBdr>
        <w:top w:val="nil"/>
        <w:left w:val="nil"/>
        <w:bottom w:val="nil"/>
        <w:right w:val="nil"/>
        <w:between w:val="nil"/>
      </w:pBdr>
      <w:spacing w:line="14" w:lineRule="auto"/>
      <w:rPr>
        <w:rFonts w:ascii="Gill Sans" w:eastAsia="Gill Sans" w:hAnsi="Gill Sans" w:cs="Gill Sans"/>
        <w:color w:val="000000"/>
        <w:sz w:val="20"/>
        <w:szCs w:val="20"/>
      </w:rPr>
    </w:pPr>
    <w:r>
      <w:rPr>
        <w:rFonts w:ascii="Gill Sans" w:eastAsia="Gill Sans" w:hAnsi="Gill Sans" w:cs="Gill Sans"/>
        <w:noProof/>
        <w:color w:val="000000"/>
      </w:rPr>
      <w:drawing>
        <wp:anchor distT="0" distB="0" distL="0" distR="0" simplePos="0" relativeHeight="251658240" behindDoc="1" locked="0" layoutInCell="1" hidden="0" allowOverlap="1">
          <wp:simplePos x="0" y="0"/>
          <wp:positionH relativeFrom="page">
            <wp:posOffset>942975</wp:posOffset>
          </wp:positionH>
          <wp:positionV relativeFrom="page">
            <wp:posOffset>485775</wp:posOffset>
          </wp:positionV>
          <wp:extent cx="419099" cy="276224"/>
          <wp:effectExtent l="0" t="0" r="0" b="0"/>
          <wp:wrapNone/>
          <wp:docPr id="4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19099" cy="276224"/>
                  </a:xfrm>
                  <a:prstGeom prst="rect">
                    <a:avLst/>
                  </a:prstGeom>
                  <a:ln/>
                </pic:spPr>
              </pic:pic>
            </a:graphicData>
          </a:graphic>
        </wp:anchor>
      </w:drawing>
    </w:r>
    <w:r>
      <w:rPr>
        <w:rFonts w:ascii="Gill Sans" w:eastAsia="Gill Sans" w:hAnsi="Gill Sans" w:cs="Gill Sans"/>
        <w:noProof/>
        <w:color w:val="000000"/>
      </w:rPr>
      <mc:AlternateContent>
        <mc:Choice Requires="wpg">
          <w:drawing>
            <wp:anchor distT="0" distB="0" distL="0" distR="0" simplePos="0" relativeHeight="251659264" behindDoc="1" locked="0" layoutInCell="1" hidden="0" allowOverlap="1">
              <wp:simplePos x="0" y="0"/>
              <wp:positionH relativeFrom="page">
                <wp:posOffset>900114</wp:posOffset>
              </wp:positionH>
              <wp:positionV relativeFrom="page">
                <wp:posOffset>798514</wp:posOffset>
              </wp:positionV>
              <wp:extent cx="6086475" cy="41275"/>
              <wp:effectExtent l="0" t="0" r="0" b="0"/>
              <wp:wrapNone/>
              <wp:docPr id="41" name="Rectangle 41"/>
              <wp:cNvGraphicFramePr/>
              <a:graphic xmlns:a="http://schemas.openxmlformats.org/drawingml/2006/main">
                <a:graphicData uri="http://schemas.microsoft.com/office/word/2010/wordprocessingShape">
                  <wps:wsp>
                    <wps:cNvSpPr/>
                    <wps:spPr>
                      <a:xfrm>
                        <a:off x="2317050" y="3775238"/>
                        <a:ext cx="6057900" cy="9525"/>
                      </a:xfrm>
                      <a:prstGeom prst="rect">
                        <a:avLst/>
                      </a:prstGeom>
                      <a:solidFill>
                        <a:srgbClr val="D9D9D9"/>
                      </a:solidFill>
                      <a:ln>
                        <a:noFill/>
                      </a:ln>
                    </wps:spPr>
                    <wps:txbx>
                      <w:txbxContent>
                        <w:p w:rsidR="00661FC0" w:rsidRDefault="00661FC0">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900114</wp:posOffset>
              </wp:positionH>
              <wp:positionV relativeFrom="page">
                <wp:posOffset>798514</wp:posOffset>
              </wp:positionV>
              <wp:extent cx="6086475" cy="41275"/>
              <wp:effectExtent b="0" l="0" r="0" t="0"/>
              <wp:wrapNone/>
              <wp:docPr id="41"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6086475" cy="41275"/>
                      </a:xfrm>
                      <a:prstGeom prst="rect"/>
                      <a:ln/>
                    </pic:spPr>
                  </pic:pic>
                </a:graphicData>
              </a:graphic>
            </wp:anchor>
          </w:drawing>
        </mc:Fallback>
      </mc:AlternateContent>
    </w:r>
    <w:r>
      <w:rPr>
        <w:rFonts w:ascii="Gill Sans" w:eastAsia="Gill Sans" w:hAnsi="Gill Sans" w:cs="Gill Sans"/>
        <w:noProof/>
        <w:color w:val="000000"/>
      </w:rPr>
      <mc:AlternateContent>
        <mc:Choice Requires="wpg">
          <w:drawing>
            <wp:anchor distT="0" distB="0" distL="0" distR="0" simplePos="0" relativeHeight="251660288" behindDoc="1" locked="0" layoutInCell="1" hidden="0" allowOverlap="1">
              <wp:simplePos x="0" y="0"/>
              <wp:positionH relativeFrom="page">
                <wp:posOffset>5871847</wp:posOffset>
              </wp:positionH>
              <wp:positionV relativeFrom="page">
                <wp:posOffset>650242</wp:posOffset>
              </wp:positionV>
              <wp:extent cx="594995" cy="423473"/>
              <wp:effectExtent l="0" t="0" r="0" b="0"/>
              <wp:wrapNone/>
              <wp:docPr id="42" name="Rectangle 42"/>
              <wp:cNvGraphicFramePr/>
              <a:graphic xmlns:a="http://schemas.openxmlformats.org/drawingml/2006/main">
                <a:graphicData uri="http://schemas.microsoft.com/office/word/2010/wordprocessingShape">
                  <wps:wsp>
                    <wps:cNvSpPr/>
                    <wps:spPr>
                      <a:xfrm>
                        <a:off x="5139026" y="3487265"/>
                        <a:ext cx="413948" cy="585470"/>
                      </a:xfrm>
                      <a:prstGeom prst="rect">
                        <a:avLst/>
                      </a:prstGeom>
                      <a:noFill/>
                      <a:ln>
                        <a:noFill/>
                      </a:ln>
                    </wps:spPr>
                    <wps:txbx>
                      <w:txbxContent>
                        <w:p w:rsidR="00661FC0" w:rsidRDefault="00661FC0">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5871847</wp:posOffset>
              </wp:positionH>
              <wp:positionV relativeFrom="page">
                <wp:posOffset>650242</wp:posOffset>
              </wp:positionV>
              <wp:extent cx="594995" cy="423473"/>
              <wp:effectExtent b="0" l="0" r="0" t="0"/>
              <wp:wrapNone/>
              <wp:docPr id="42" name="image6.png"/>
              <a:graphic>
                <a:graphicData uri="http://schemas.openxmlformats.org/drawingml/2006/picture">
                  <pic:pic>
                    <pic:nvPicPr>
                      <pic:cNvPr id="0" name="image6.png"/>
                      <pic:cNvPicPr preferRelativeResize="0"/>
                    </pic:nvPicPr>
                    <pic:blipFill>
                      <a:blip r:embed="rId3"/>
                      <a:srcRect/>
                      <a:stretch>
                        <a:fillRect/>
                      </a:stretch>
                    </pic:blipFill>
                    <pic:spPr>
                      <a:xfrm>
                        <a:off x="0" y="0"/>
                        <a:ext cx="594995" cy="423473"/>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C280B"/>
    <w:multiLevelType w:val="multilevel"/>
    <w:tmpl w:val="EDC2B8C4"/>
    <w:lvl w:ilvl="0">
      <w:start w:val="1"/>
      <w:numFmt w:val="bullet"/>
      <w:lvlText w:val="●"/>
      <w:lvlJc w:val="left"/>
      <w:pPr>
        <w:ind w:left="960" w:hanging="360"/>
      </w:pPr>
      <w:rPr>
        <w:rFonts w:ascii="Arial" w:eastAsia="Arial" w:hAnsi="Arial" w:cs="Arial"/>
        <w:b w:val="0"/>
        <w:i w:val="0"/>
        <w:sz w:val="22"/>
        <w:szCs w:val="22"/>
      </w:rPr>
    </w:lvl>
    <w:lvl w:ilvl="1">
      <w:start w:val="1"/>
      <w:numFmt w:val="bullet"/>
      <w:lvlText w:val="•"/>
      <w:lvlJc w:val="left"/>
      <w:pPr>
        <w:ind w:left="1850" w:hanging="360"/>
      </w:pPr>
    </w:lvl>
    <w:lvl w:ilvl="2">
      <w:start w:val="1"/>
      <w:numFmt w:val="bullet"/>
      <w:lvlText w:val="•"/>
      <w:lvlJc w:val="left"/>
      <w:pPr>
        <w:ind w:left="2740" w:hanging="360"/>
      </w:pPr>
    </w:lvl>
    <w:lvl w:ilvl="3">
      <w:start w:val="1"/>
      <w:numFmt w:val="bullet"/>
      <w:lvlText w:val="•"/>
      <w:lvlJc w:val="left"/>
      <w:pPr>
        <w:ind w:left="3630" w:hanging="360"/>
      </w:pPr>
    </w:lvl>
    <w:lvl w:ilvl="4">
      <w:start w:val="1"/>
      <w:numFmt w:val="bullet"/>
      <w:lvlText w:val="•"/>
      <w:lvlJc w:val="left"/>
      <w:pPr>
        <w:ind w:left="4520" w:hanging="360"/>
      </w:pPr>
    </w:lvl>
    <w:lvl w:ilvl="5">
      <w:start w:val="1"/>
      <w:numFmt w:val="bullet"/>
      <w:lvlText w:val="•"/>
      <w:lvlJc w:val="left"/>
      <w:pPr>
        <w:ind w:left="5410" w:hanging="360"/>
      </w:pPr>
    </w:lvl>
    <w:lvl w:ilvl="6">
      <w:start w:val="1"/>
      <w:numFmt w:val="bullet"/>
      <w:lvlText w:val="•"/>
      <w:lvlJc w:val="left"/>
      <w:pPr>
        <w:ind w:left="6300" w:hanging="360"/>
      </w:pPr>
    </w:lvl>
    <w:lvl w:ilvl="7">
      <w:start w:val="1"/>
      <w:numFmt w:val="bullet"/>
      <w:lvlText w:val="•"/>
      <w:lvlJc w:val="left"/>
      <w:pPr>
        <w:ind w:left="7190" w:hanging="360"/>
      </w:pPr>
    </w:lvl>
    <w:lvl w:ilvl="8">
      <w:start w:val="1"/>
      <w:numFmt w:val="bullet"/>
      <w:lvlText w:val="•"/>
      <w:lvlJc w:val="left"/>
      <w:pPr>
        <w:ind w:left="8080" w:hanging="360"/>
      </w:pPr>
    </w:lvl>
  </w:abstractNum>
  <w:abstractNum w:abstractNumId="1" w15:restartNumberingAfterBreak="0">
    <w:nsid w:val="5EDE2534"/>
    <w:multiLevelType w:val="multilevel"/>
    <w:tmpl w:val="0040DF32"/>
    <w:lvl w:ilvl="0">
      <w:start w:val="1"/>
      <w:numFmt w:val="upperLetter"/>
      <w:lvlText w:val="%1."/>
      <w:lvlJc w:val="left"/>
      <w:pPr>
        <w:ind w:left="599" w:hanging="360"/>
      </w:pPr>
      <w:rPr>
        <w:rFonts w:ascii="Cambria" w:eastAsia="Cambria" w:hAnsi="Cambria" w:cs="Cambria"/>
        <w:b/>
        <w:i w:val="0"/>
        <w:color w:val="002E6B"/>
        <w:sz w:val="24"/>
        <w:szCs w:val="24"/>
      </w:rPr>
    </w:lvl>
    <w:lvl w:ilvl="1">
      <w:start w:val="1"/>
      <w:numFmt w:val="decimal"/>
      <w:lvlText w:val="%2."/>
      <w:lvlJc w:val="left"/>
      <w:pPr>
        <w:ind w:left="960" w:hanging="360"/>
      </w:pPr>
      <w:rPr>
        <w:rFonts w:ascii="Gill Sans" w:eastAsia="Gill Sans" w:hAnsi="Gill Sans" w:cs="Gill Sans"/>
        <w:b w:val="0"/>
        <w:i w:val="0"/>
        <w:sz w:val="22"/>
        <w:szCs w:val="22"/>
      </w:rPr>
    </w:lvl>
    <w:lvl w:ilvl="2">
      <w:start w:val="1"/>
      <w:numFmt w:val="bullet"/>
      <w:lvlText w:val="●"/>
      <w:lvlJc w:val="left"/>
      <w:pPr>
        <w:ind w:left="1320" w:hanging="360"/>
      </w:pPr>
      <w:rPr>
        <w:rFonts w:ascii="Arial" w:eastAsia="Arial" w:hAnsi="Arial" w:cs="Arial"/>
        <w:b w:val="0"/>
        <w:i w:val="0"/>
        <w:sz w:val="16"/>
        <w:szCs w:val="16"/>
      </w:rPr>
    </w:lvl>
    <w:lvl w:ilvl="3">
      <w:start w:val="1"/>
      <w:numFmt w:val="bullet"/>
      <w:lvlText w:val="•"/>
      <w:lvlJc w:val="left"/>
      <w:pPr>
        <w:ind w:left="2040" w:hanging="360"/>
      </w:pPr>
    </w:lvl>
    <w:lvl w:ilvl="4">
      <w:start w:val="1"/>
      <w:numFmt w:val="bullet"/>
      <w:lvlText w:val="•"/>
      <w:lvlJc w:val="left"/>
      <w:pPr>
        <w:ind w:left="3157" w:hanging="360"/>
      </w:pPr>
    </w:lvl>
    <w:lvl w:ilvl="5">
      <w:start w:val="1"/>
      <w:numFmt w:val="bullet"/>
      <w:lvlText w:val="•"/>
      <w:lvlJc w:val="left"/>
      <w:pPr>
        <w:ind w:left="4274" w:hanging="360"/>
      </w:pPr>
    </w:lvl>
    <w:lvl w:ilvl="6">
      <w:start w:val="1"/>
      <w:numFmt w:val="bullet"/>
      <w:lvlText w:val="•"/>
      <w:lvlJc w:val="left"/>
      <w:pPr>
        <w:ind w:left="5391" w:hanging="360"/>
      </w:pPr>
    </w:lvl>
    <w:lvl w:ilvl="7">
      <w:start w:val="1"/>
      <w:numFmt w:val="bullet"/>
      <w:lvlText w:val="•"/>
      <w:lvlJc w:val="left"/>
      <w:pPr>
        <w:ind w:left="6508" w:hanging="360"/>
      </w:pPr>
    </w:lvl>
    <w:lvl w:ilvl="8">
      <w:start w:val="1"/>
      <w:numFmt w:val="bullet"/>
      <w:lvlText w:val="•"/>
      <w:lvlJc w:val="left"/>
      <w:pPr>
        <w:ind w:left="7625"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FC0"/>
    <w:rsid w:val="004A4C5B"/>
    <w:rsid w:val="00661FC0"/>
    <w:rsid w:val="00904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7A3B6"/>
  <w15:docId w15:val="{B0BA3653-D549-4C29-81C4-8B20765AA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w:eastAsia="Gill Sans" w:hAnsi="Gill Sans" w:cs="Gill Sans"/>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ill Sans MT" w:eastAsia="Gill Sans MT" w:hAnsi="Gill Sans MT" w:cs="Gill Sans MT"/>
    </w:rPr>
  </w:style>
  <w:style w:type="paragraph" w:styleId="Heading1">
    <w:name w:val="heading 1"/>
    <w:basedOn w:val="Normal"/>
    <w:uiPriority w:val="1"/>
    <w:qFormat/>
    <w:pPr>
      <w:spacing w:before="1"/>
      <w:ind w:left="591" w:hanging="379"/>
      <w:outlineLvl w:val="0"/>
    </w:pPr>
    <w:rPr>
      <w:rFonts w:ascii="Cambria" w:eastAsia="Cambria" w:hAnsi="Cambria" w:cs="Cambria"/>
      <w:b/>
      <w:bCs/>
      <w:sz w:val="24"/>
      <w:szCs w:val="24"/>
    </w:rPr>
  </w:style>
  <w:style w:type="paragraph" w:styleId="Heading2">
    <w:name w:val="heading 2"/>
    <w:basedOn w:val="Normal"/>
    <w:uiPriority w:val="1"/>
    <w:qFormat/>
    <w:pPr>
      <w:ind w:left="239" w:right="257"/>
      <w:outlineLvl w:val="1"/>
    </w:pPr>
    <w:rPr>
      <w:rFonts w:ascii="Cambria" w:eastAsia="Cambria" w:hAnsi="Cambria" w:cs="Cambria"/>
      <w:b/>
      <w:bCs/>
      <w:i/>
      <w:iCs/>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
    <w:qFormat/>
    <w:pPr>
      <w:spacing w:before="89" w:line="559" w:lineRule="exact"/>
      <w:ind w:left="239"/>
    </w:pPr>
    <w:rPr>
      <w:rFonts w:ascii="Cambria" w:eastAsia="Cambria" w:hAnsi="Cambria" w:cs="Cambria"/>
      <w:sz w:val="48"/>
      <w:szCs w:val="48"/>
    </w:rPr>
  </w:style>
  <w:style w:type="paragraph" w:styleId="BodyText">
    <w:name w:val="Body Text"/>
    <w:basedOn w:val="Normal"/>
    <w:uiPriority w:val="1"/>
    <w:qFormat/>
  </w:style>
  <w:style w:type="paragraph" w:styleId="ListParagraph">
    <w:name w:val="List Paragraph"/>
    <w:basedOn w:val="Normal"/>
    <w:uiPriority w:val="1"/>
    <w:qFormat/>
    <w:pPr>
      <w:ind w:left="959" w:hanging="360"/>
    </w:pPr>
  </w:style>
  <w:style w:type="paragraph" w:customStyle="1" w:styleId="TableParagraph">
    <w:name w:val="Table Paragraph"/>
    <w:basedOn w:val="Normal"/>
    <w:uiPriority w:val="1"/>
    <w:qFormat/>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7.png"/></Relationships>
</file>

<file path=word/_rels/footnotes.xml.rels><?xml version="1.0" encoding="UTF-8" standalone="yes"?>
<Relationships xmlns="http://schemas.openxmlformats.org/package/2006/relationships"><Relationship Id="rId1" Type="http://schemas.openxmlformats.org/officeDocument/2006/relationships/hyperlink" Target="https://www.who.int/publications/i/item/9789240025257"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RO0cNmRCqZ38uanb5tp1T9c2Ag==">AMUW2mXZYt2wRqbPWgJ6ReXxovpRqZhnX5llGNV+h05qeZ9egFpnbOWZi67KVe3xWrtWzxrtNfEYtAAu48r8qtr/PpkYvG6rvstaWrEpyhYbyIrWJS/9jsE=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1068</Words>
  <Characters>6088</Characters>
  <Application>Microsoft Office Word</Application>
  <DocSecurity>0</DocSecurity>
  <Lines>50</Lines>
  <Paragraphs>14</Paragraphs>
  <ScaleCrop>false</ScaleCrop>
  <Company>JSI</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Burns</dc:creator>
  <cp:lastModifiedBy>Amanda Yourchuck</cp:lastModifiedBy>
  <cp:revision>2</cp:revision>
  <dcterms:created xsi:type="dcterms:W3CDTF">2021-07-27T15:43:00Z</dcterms:created>
  <dcterms:modified xsi:type="dcterms:W3CDTF">2022-10-06T09:15:00Z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2021-06-28T00:00:00Z</vt:filetime>
  </property>
  <property fmtid="{D5CDD505-2E9C-101B-9397-08002B2CF9AE}" pid="3" name="Creator">
    <vt:lpwstr>Mozilla/5.0 (Macintosh; Intel Mac OS X 10_15_7) AppleWebKit/537.36 (KHTML, like Gecko) Chrome/91.0.4472.106 Safari/537.36</vt:lpwstr>
  </property>
  <property fmtid="{D5CDD505-2E9C-101B-9397-08002B2CF9AE}" pid="4" name="LastSaved">
    <vt:filetime>2021-07-27T00:00:00Z</vt:filetime>
  </property>
</Properties>
</file>