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E68" w14:textId="77777777" w:rsidR="00577847" w:rsidRPr="00C81FA5" w:rsidRDefault="00577847" w:rsidP="00577847">
      <w:r>
        <w:rPr>
          <w:noProof/>
        </w:rPr>
        <w:drawing>
          <wp:inline distT="0" distB="0" distL="0" distR="0" wp14:anchorId="57632CB4" wp14:editId="33118C4B">
            <wp:extent cx="2184850" cy="947357"/>
            <wp:effectExtent l="0" t="0" r="0" b="0"/>
            <wp:docPr id="1754481632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81632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/>
                    <a:stretch/>
                  </pic:blipFill>
                  <pic:spPr bwMode="auto">
                    <a:xfrm>
                      <a:off x="0" y="0"/>
                      <a:ext cx="2300343" cy="9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0216C4" w14:textId="75C08684" w:rsidR="00C35F06" w:rsidRPr="00C35F06" w:rsidRDefault="00C35F06" w:rsidP="00C35F06">
      <w:pPr>
        <w:pStyle w:val="Transcripttitle"/>
        <w:rPr>
          <w:rFonts w:ascii="Calibri" w:hAnsi="Calibri" w:cs="Calibri"/>
        </w:rPr>
      </w:pPr>
      <w:proofErr w:type="spellStart"/>
      <w:r w:rsidRPr="00B23C74">
        <w:rPr>
          <w:rFonts w:ascii="Calibri" w:hAnsi="Calibri" w:cs="Calibri"/>
        </w:rPr>
        <w:t>Взаимодействия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ухаживающего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лица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и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ребенка</w:t>
      </w:r>
      <w:proofErr w:type="spellEnd"/>
      <w:r w:rsidRPr="00B23C74">
        <w:t xml:space="preserve"> – </w:t>
      </w:r>
      <w:proofErr w:type="spellStart"/>
      <w:r w:rsidRPr="00B23C74">
        <w:rPr>
          <w:rFonts w:ascii="Calibri" w:hAnsi="Calibri" w:cs="Calibri"/>
        </w:rPr>
        <w:t>Кыргызская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Республика</w:t>
      </w:r>
      <w:proofErr w:type="spellEnd"/>
    </w:p>
    <w:p w14:paraId="1146566C" w14:textId="77777777" w:rsidR="00C35F06" w:rsidRPr="00002035" w:rsidRDefault="00C35F06" w:rsidP="00C35F06">
      <w:pPr>
        <w:pStyle w:val="VideoTranscript"/>
      </w:pPr>
      <w:proofErr w:type="spellStart"/>
      <w:r w:rsidRPr="00C74C5D">
        <w:rPr>
          <w:rFonts w:ascii="Calibri" w:hAnsi="Calibri" w:cs="Calibri"/>
        </w:rPr>
        <w:t>Расшифровка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русского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видео</w:t>
      </w:r>
      <w:proofErr w:type="spellEnd"/>
    </w:p>
    <w:p w14:paraId="34C761BC" w14:textId="4A3280C1" w:rsidR="00502EFB" w:rsidRDefault="00C74C5D" w:rsidP="00AE7A1E">
      <w:pPr>
        <w:pStyle w:val="Narrator"/>
      </w:pPr>
      <w:proofErr w:type="spellStart"/>
      <w:r w:rsidRPr="00C74C5D">
        <w:rPr>
          <w:rFonts w:ascii="Calibri" w:hAnsi="Calibri" w:cs="Calibri"/>
        </w:rPr>
        <w:t>Рассказчик</w:t>
      </w:r>
      <w:proofErr w:type="spellEnd"/>
    </w:p>
    <w:p w14:paraId="56070AF6" w14:textId="585C6C61" w:rsidR="001802BD" w:rsidRPr="00B23C74" w:rsidRDefault="001802BD" w:rsidP="006F7B0E">
      <w:pPr>
        <w:pStyle w:val="AN-Maintext"/>
      </w:pPr>
      <w:proofErr w:type="spellStart"/>
      <w:r w:rsidRPr="00B23C74">
        <w:rPr>
          <w:rFonts w:ascii="Calibri" w:hAnsi="Calibri" w:cs="Calibri"/>
        </w:rPr>
        <w:t>Это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видео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показывает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заботливое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взаимодействие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ухаживающего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лица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и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ребенка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в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Кыргызской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Республике</w:t>
      </w:r>
      <w:proofErr w:type="spellEnd"/>
      <w:r w:rsidRPr="00B23C74">
        <w:t>.</w:t>
      </w:r>
      <w:r>
        <w:t xml:space="preserve"> </w:t>
      </w:r>
      <w:r w:rsidRPr="00B23C74">
        <w:rPr>
          <w:rFonts w:ascii="Calibri" w:hAnsi="Calibri" w:cs="Calibri"/>
        </w:rPr>
        <w:t>В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видео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нет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закадрового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текста</w:t>
      </w:r>
      <w:proofErr w:type="spellEnd"/>
      <w:r w:rsidRPr="00B23C74">
        <w:t xml:space="preserve">, </w:t>
      </w:r>
      <w:proofErr w:type="spellStart"/>
      <w:r w:rsidRPr="00B23C74">
        <w:rPr>
          <w:rFonts w:ascii="Calibri" w:hAnsi="Calibri" w:cs="Calibri"/>
        </w:rPr>
        <w:t>что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позволяет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зрителям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более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внимательно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понаблюдать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за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выражением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лица</w:t>
      </w:r>
      <w:proofErr w:type="spellEnd"/>
      <w:r w:rsidRPr="00B23C74">
        <w:t xml:space="preserve">, </w:t>
      </w:r>
      <w:proofErr w:type="spellStart"/>
      <w:r w:rsidRPr="00B23C74">
        <w:rPr>
          <w:rFonts w:ascii="Calibri" w:hAnsi="Calibri" w:cs="Calibri"/>
        </w:rPr>
        <w:t>жестами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и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звуками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ребенка</w:t>
      </w:r>
      <w:proofErr w:type="spellEnd"/>
      <w:r w:rsidRPr="00B23C74">
        <w:t xml:space="preserve">, </w:t>
      </w:r>
      <w:r w:rsidRPr="00B23C74">
        <w:rPr>
          <w:rFonts w:ascii="Calibri" w:hAnsi="Calibri" w:cs="Calibri"/>
        </w:rPr>
        <w:t>а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также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увидеть</w:t>
      </w:r>
      <w:proofErr w:type="spellEnd"/>
      <w:r w:rsidRPr="00B23C74">
        <w:t xml:space="preserve">, </w:t>
      </w:r>
      <w:proofErr w:type="spellStart"/>
      <w:r w:rsidRPr="00B23C74">
        <w:rPr>
          <w:rFonts w:ascii="Calibri" w:hAnsi="Calibri" w:cs="Calibri"/>
        </w:rPr>
        <w:t>как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реагирует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ухаживающее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лицо</w:t>
      </w:r>
      <w:proofErr w:type="spellEnd"/>
      <w:r w:rsidRPr="00B23C74">
        <w:t>.</w:t>
      </w:r>
      <w:r>
        <w:t xml:space="preserve"> </w:t>
      </w:r>
      <w:proofErr w:type="spellStart"/>
      <w:r w:rsidRPr="00B23C74">
        <w:rPr>
          <w:rFonts w:ascii="Calibri" w:hAnsi="Calibri" w:cs="Calibri"/>
        </w:rPr>
        <w:t>Рекомендуется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делать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паузу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в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конце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каждой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сцены</w:t>
      </w:r>
      <w:proofErr w:type="spellEnd"/>
      <w:r w:rsidRPr="00B23C74">
        <w:t xml:space="preserve">, </w:t>
      </w:r>
      <w:proofErr w:type="spellStart"/>
      <w:r w:rsidRPr="00B23C74">
        <w:rPr>
          <w:rFonts w:ascii="Calibri" w:hAnsi="Calibri" w:cs="Calibri"/>
        </w:rPr>
        <w:t>чтобы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порассуждать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о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взаимодействии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между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ухаживающим</w:t>
      </w:r>
      <w:proofErr w:type="spellEnd"/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лицом</w:t>
      </w:r>
      <w:proofErr w:type="spellEnd"/>
      <w:r w:rsidRPr="00B23C74">
        <w:t xml:space="preserve"> </w:t>
      </w:r>
      <w:r w:rsidRPr="00B23C74">
        <w:rPr>
          <w:rFonts w:ascii="Calibri" w:hAnsi="Calibri" w:cs="Calibri"/>
        </w:rPr>
        <w:t>и</w:t>
      </w:r>
      <w:r w:rsidRPr="00B23C74">
        <w:t xml:space="preserve"> </w:t>
      </w:r>
      <w:proofErr w:type="spellStart"/>
      <w:r w:rsidRPr="00B23C74">
        <w:rPr>
          <w:rFonts w:ascii="Calibri" w:hAnsi="Calibri" w:cs="Calibri"/>
        </w:rPr>
        <w:t>ребенком</w:t>
      </w:r>
      <w:proofErr w:type="spellEnd"/>
      <w:r w:rsidRPr="00B23C74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A01828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A204" w14:textId="77777777" w:rsidR="00A01828" w:rsidRDefault="00A01828">
      <w:r>
        <w:separator/>
      </w:r>
    </w:p>
  </w:endnote>
  <w:endnote w:type="continuationSeparator" w:id="0">
    <w:p w14:paraId="01A9642C" w14:textId="77777777" w:rsidR="00A01828" w:rsidRDefault="00A0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78E4C0D" w:rsidR="00AF2E3A" w:rsidRDefault="00406D40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19F3FA78">
              <wp:simplePos x="0" y="0"/>
              <wp:positionH relativeFrom="column">
                <wp:posOffset>5610</wp:posOffset>
              </wp:positionH>
              <wp:positionV relativeFrom="paragraph">
                <wp:posOffset>180998</wp:posOffset>
              </wp:positionV>
              <wp:extent cx="3607111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7111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9BD62" w14:textId="77777777" w:rsidR="00406D40" w:rsidRDefault="00406D40" w:rsidP="00406D4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6C4351E8" w14:textId="77777777" w:rsidR="00406D40" w:rsidRDefault="00406D40" w:rsidP="00406D40">
                          <w:pPr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Флагманский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многоотраслевой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проект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Агентства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в</w:t>
                          </w:r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области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питания</w:t>
                          </w:r>
                          <w:proofErr w:type="spellEnd"/>
                        </w:p>
                        <w:p w14:paraId="6DAA347A" w14:textId="77777777" w:rsidR="00406D40" w:rsidRDefault="00406D40" w:rsidP="00406D4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355AA0DB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45pt;margin-top:14.25pt;width:28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" filled="f" stroked="f">
              <v:textbox inset="0,0,0,0">
                <w:txbxContent>
                  <w:p w14:paraId="70D9BD62" w14:textId="77777777" w:rsidR="00406D40" w:rsidRDefault="00406D40" w:rsidP="00406D40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6C4351E8" w14:textId="77777777" w:rsidR="00406D40" w:rsidRDefault="00406D40" w:rsidP="00406D40">
                    <w:pPr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Флагманский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многоотраслевой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проект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Агентства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в</w:t>
                    </w:r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области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питания</w:t>
                    </w:r>
                    <w:proofErr w:type="spellEnd"/>
                  </w:p>
                  <w:p w14:paraId="6DAA347A" w14:textId="77777777" w:rsidR="00406D40" w:rsidRDefault="00406D40" w:rsidP="00406D40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355AA0DB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398DBF88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6C6296FA" w:rsidR="008C7FB1" w:rsidRPr="008C7FB1" w:rsidRDefault="00577847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577847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577847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6C6296FA" w:rsidR="008C7FB1" w:rsidRPr="008C7FB1" w:rsidRDefault="00577847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577847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577847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D58D" w14:textId="77777777" w:rsidR="00A01828" w:rsidRDefault="00A01828">
      <w:r>
        <w:separator/>
      </w:r>
    </w:p>
  </w:footnote>
  <w:footnote w:type="continuationSeparator" w:id="0">
    <w:p w14:paraId="7E8EEA0F" w14:textId="77777777" w:rsidR="00A01828" w:rsidRDefault="00A01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1802BD"/>
    <w:rsid w:val="00184419"/>
    <w:rsid w:val="001D62F4"/>
    <w:rsid w:val="00282955"/>
    <w:rsid w:val="002B4D46"/>
    <w:rsid w:val="002E04B6"/>
    <w:rsid w:val="002E12B2"/>
    <w:rsid w:val="00303864"/>
    <w:rsid w:val="00323ABC"/>
    <w:rsid w:val="00330D0A"/>
    <w:rsid w:val="00336D33"/>
    <w:rsid w:val="003D5105"/>
    <w:rsid w:val="00406D40"/>
    <w:rsid w:val="004230A2"/>
    <w:rsid w:val="0045104E"/>
    <w:rsid w:val="004517BE"/>
    <w:rsid w:val="00476384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77847"/>
    <w:rsid w:val="0067165F"/>
    <w:rsid w:val="006A4332"/>
    <w:rsid w:val="006A716C"/>
    <w:rsid w:val="006D2A39"/>
    <w:rsid w:val="006E3E9E"/>
    <w:rsid w:val="006F7B0E"/>
    <w:rsid w:val="0077102B"/>
    <w:rsid w:val="007A7A0D"/>
    <w:rsid w:val="007D2302"/>
    <w:rsid w:val="007F38A5"/>
    <w:rsid w:val="00885960"/>
    <w:rsid w:val="008964FC"/>
    <w:rsid w:val="008A0550"/>
    <w:rsid w:val="008C6DD8"/>
    <w:rsid w:val="008C7FB1"/>
    <w:rsid w:val="008E0E1F"/>
    <w:rsid w:val="00924A6C"/>
    <w:rsid w:val="0095376D"/>
    <w:rsid w:val="009E4A4B"/>
    <w:rsid w:val="00A01828"/>
    <w:rsid w:val="00A24C48"/>
    <w:rsid w:val="00A3466A"/>
    <w:rsid w:val="00A46FD8"/>
    <w:rsid w:val="00A50FAF"/>
    <w:rsid w:val="00A539F8"/>
    <w:rsid w:val="00A6295F"/>
    <w:rsid w:val="00A66068"/>
    <w:rsid w:val="00A714D8"/>
    <w:rsid w:val="00AE7A1E"/>
    <w:rsid w:val="00AF2E3A"/>
    <w:rsid w:val="00B4448A"/>
    <w:rsid w:val="00BA4624"/>
    <w:rsid w:val="00BC3AC6"/>
    <w:rsid w:val="00C168CE"/>
    <w:rsid w:val="00C20521"/>
    <w:rsid w:val="00C33CD9"/>
    <w:rsid w:val="00C35F06"/>
    <w:rsid w:val="00C367FE"/>
    <w:rsid w:val="00C74C5D"/>
    <w:rsid w:val="00C812CA"/>
    <w:rsid w:val="00C8632C"/>
    <w:rsid w:val="00CB052E"/>
    <w:rsid w:val="00D36472"/>
    <w:rsid w:val="00D85A53"/>
    <w:rsid w:val="00DC1C6A"/>
    <w:rsid w:val="00DF3DE6"/>
    <w:rsid w:val="00DF6D32"/>
    <w:rsid w:val="00E1659C"/>
    <w:rsid w:val="00E45F62"/>
    <w:rsid w:val="00E611BD"/>
    <w:rsid w:val="00E74157"/>
    <w:rsid w:val="00ED7A73"/>
    <w:rsid w:val="00EF4C50"/>
    <w:rsid w:val="00FA7CDB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FE28C2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6F7B0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2024-01-12T12:47:00Z</dcterms:created>
  <dcterms:modified xsi:type="dcterms:W3CDTF">2024-01-22T02:04:00Z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